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19"/>
      </w:tblGrid>
      <w:tr w:rsidR="00C944BF" w:rsidRPr="000B53BF" w:rsidTr="00C56929">
        <w:trPr>
          <w:trHeight w:val="701"/>
        </w:trPr>
        <w:tc>
          <w:tcPr>
            <w:tcW w:w="8719" w:type="dxa"/>
          </w:tcPr>
          <w:p w:rsidR="00C944BF" w:rsidRPr="000B53BF" w:rsidRDefault="00C944BF" w:rsidP="00C56929">
            <w:pPr>
              <w:spacing w:line="276" w:lineRule="auto"/>
              <w:jc w:val="center"/>
              <w:rPr>
                <w:rFonts w:ascii="Verdana" w:hAnsi="Verdana"/>
                <w:b/>
                <w:color w:val="000000"/>
                <w:sz w:val="22"/>
                <w:szCs w:val="22"/>
              </w:rPr>
            </w:pPr>
            <w:r w:rsidRPr="000B53BF">
              <w:rPr>
                <w:rFonts w:ascii="Verdana" w:hAnsi="Verdana"/>
                <w:b/>
                <w:color w:val="000000"/>
                <w:sz w:val="22"/>
                <w:szCs w:val="22"/>
              </w:rPr>
              <w:t>MINISTERIO DE OBRAS PUBLICAS Y TRANSPORTES</w:t>
            </w:r>
          </w:p>
          <w:p w:rsidR="00C944BF" w:rsidRPr="000B53BF" w:rsidRDefault="00C944BF" w:rsidP="00C56929">
            <w:pPr>
              <w:pStyle w:val="Ttulo2"/>
              <w:spacing w:line="276" w:lineRule="auto"/>
              <w:rPr>
                <w:rFonts w:ascii="Verdana" w:hAnsi="Verdana"/>
                <w:color w:val="000000"/>
                <w:sz w:val="22"/>
                <w:szCs w:val="22"/>
                <w:lang w:val="es-CR"/>
              </w:rPr>
            </w:pPr>
            <w:r w:rsidRPr="000B53BF">
              <w:rPr>
                <w:rFonts w:ascii="Verdana" w:hAnsi="Verdana"/>
                <w:color w:val="000000"/>
                <w:sz w:val="22"/>
                <w:szCs w:val="22"/>
                <w:lang w:val="es-CR"/>
              </w:rPr>
              <w:t>TRIBUNAL ADMINISTRATIVO DE TRANSPORTE</w:t>
            </w:r>
          </w:p>
          <w:p w:rsidR="00C944BF" w:rsidRPr="000B53BF" w:rsidRDefault="00C944BF" w:rsidP="00C56929">
            <w:pPr>
              <w:spacing w:line="276" w:lineRule="auto"/>
              <w:jc w:val="center"/>
              <w:rPr>
                <w:rFonts w:ascii="Verdana" w:hAnsi="Verdana"/>
                <w:b/>
                <w:color w:val="000000"/>
                <w:sz w:val="22"/>
                <w:szCs w:val="22"/>
              </w:rPr>
            </w:pPr>
            <w:r w:rsidRPr="000B53BF">
              <w:rPr>
                <w:rFonts w:ascii="Verdana" w:hAnsi="Verdana"/>
                <w:b/>
                <w:color w:val="000000"/>
                <w:sz w:val="22"/>
                <w:szCs w:val="22"/>
              </w:rPr>
              <w:t>San José, Costa Rica</w:t>
            </w:r>
          </w:p>
          <w:p w:rsidR="00C944BF" w:rsidRPr="000B53BF" w:rsidRDefault="00C944BF" w:rsidP="00C56929">
            <w:pPr>
              <w:spacing w:line="276" w:lineRule="auto"/>
              <w:jc w:val="center"/>
              <w:rPr>
                <w:rFonts w:ascii="Verdana" w:hAnsi="Verdana"/>
                <w:b/>
                <w:color w:val="000000"/>
                <w:sz w:val="22"/>
                <w:szCs w:val="22"/>
              </w:rPr>
            </w:pPr>
            <w:r w:rsidRPr="000B53BF">
              <w:rPr>
                <w:rFonts w:ascii="Verdana" w:hAnsi="Verdana"/>
                <w:b/>
                <w:color w:val="000000"/>
                <w:sz w:val="22"/>
                <w:szCs w:val="22"/>
              </w:rPr>
              <w:t>Teléfono: 2524-1836   Fax: 2524-1833</w:t>
            </w:r>
          </w:p>
        </w:tc>
      </w:tr>
    </w:tbl>
    <w:p w:rsidR="00C944BF" w:rsidRPr="000B53BF" w:rsidRDefault="00C944BF" w:rsidP="00C944BF">
      <w:pPr>
        <w:spacing w:line="276" w:lineRule="auto"/>
        <w:ind w:left="0" w:right="0"/>
        <w:jc w:val="center"/>
        <w:rPr>
          <w:rFonts w:ascii="Verdana" w:hAnsi="Verdana"/>
          <w:b/>
          <w:color w:val="000000"/>
          <w:sz w:val="22"/>
          <w:szCs w:val="22"/>
        </w:rPr>
      </w:pPr>
    </w:p>
    <w:p w:rsidR="00C944BF" w:rsidRPr="000B53BF" w:rsidRDefault="00C944BF" w:rsidP="00C944BF">
      <w:pPr>
        <w:spacing w:line="276" w:lineRule="auto"/>
        <w:ind w:left="0" w:right="0"/>
        <w:jc w:val="center"/>
        <w:rPr>
          <w:rFonts w:ascii="Verdana" w:hAnsi="Verdana"/>
          <w:b/>
          <w:color w:val="000000"/>
          <w:sz w:val="22"/>
          <w:szCs w:val="22"/>
        </w:rPr>
      </w:pPr>
    </w:p>
    <w:p w:rsidR="00C944BF" w:rsidRPr="000B53BF" w:rsidRDefault="00C944BF" w:rsidP="00C944BF">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RESOLUCION No. TAT-</w:t>
      </w:r>
      <w:r>
        <w:rPr>
          <w:rFonts w:ascii="Verdana" w:hAnsi="Verdana"/>
          <w:b/>
          <w:color w:val="000000"/>
          <w:sz w:val="22"/>
          <w:szCs w:val="22"/>
        </w:rPr>
        <w:t>276</w:t>
      </w:r>
      <w:r w:rsidR="0068136E">
        <w:rPr>
          <w:rFonts w:ascii="Verdana" w:hAnsi="Verdana"/>
          <w:b/>
          <w:color w:val="000000"/>
          <w:sz w:val="22"/>
          <w:szCs w:val="22"/>
        </w:rPr>
        <w:t>0</w:t>
      </w:r>
      <w:r w:rsidRPr="000B53BF">
        <w:rPr>
          <w:rFonts w:ascii="Verdana" w:hAnsi="Verdana"/>
          <w:b/>
          <w:color w:val="000000"/>
          <w:sz w:val="22"/>
          <w:szCs w:val="22"/>
        </w:rPr>
        <w:t>-2015</w:t>
      </w:r>
    </w:p>
    <w:p w:rsidR="00C944BF" w:rsidRPr="000B53BF" w:rsidRDefault="00C944BF" w:rsidP="00C944BF">
      <w:pPr>
        <w:spacing w:line="276" w:lineRule="auto"/>
        <w:ind w:left="0" w:right="0"/>
        <w:jc w:val="center"/>
        <w:rPr>
          <w:rFonts w:ascii="Verdana" w:hAnsi="Verdana"/>
          <w:b/>
          <w:color w:val="000000"/>
          <w:sz w:val="22"/>
          <w:szCs w:val="22"/>
        </w:rPr>
      </w:pPr>
    </w:p>
    <w:p w:rsidR="00C944BF" w:rsidRPr="000B53BF" w:rsidRDefault="00C944BF" w:rsidP="00C944BF">
      <w:pPr>
        <w:spacing w:line="276" w:lineRule="auto"/>
        <w:ind w:left="0" w:right="0"/>
        <w:jc w:val="center"/>
        <w:rPr>
          <w:rFonts w:ascii="Verdana" w:hAnsi="Verdana"/>
          <w:b/>
          <w:color w:val="000000"/>
          <w:sz w:val="22"/>
          <w:szCs w:val="22"/>
        </w:rPr>
      </w:pPr>
    </w:p>
    <w:p w:rsidR="00C944BF" w:rsidRPr="000B53BF" w:rsidRDefault="00C944BF" w:rsidP="00C944BF">
      <w:pPr>
        <w:spacing w:line="276" w:lineRule="auto"/>
        <w:ind w:left="0" w:right="0"/>
        <w:rPr>
          <w:rFonts w:ascii="Verdana" w:hAnsi="Verdana"/>
          <w:color w:val="000000"/>
          <w:sz w:val="22"/>
          <w:szCs w:val="22"/>
        </w:rPr>
      </w:pPr>
      <w:r w:rsidRPr="000B53BF">
        <w:rPr>
          <w:rFonts w:ascii="Verdana" w:hAnsi="Verdana"/>
          <w:b/>
          <w:color w:val="000000"/>
          <w:sz w:val="22"/>
          <w:szCs w:val="22"/>
        </w:rPr>
        <w:t xml:space="preserve">TRIBUNAL ADMINISTRATIVO DE TRANSPORTE. </w:t>
      </w:r>
      <w:r w:rsidRPr="000B53BF">
        <w:rPr>
          <w:rFonts w:ascii="Verdana" w:hAnsi="Verdana"/>
          <w:color w:val="000000"/>
          <w:sz w:val="22"/>
          <w:szCs w:val="22"/>
        </w:rPr>
        <w:t xml:space="preserve">San José, a las </w:t>
      </w:r>
      <w:r>
        <w:rPr>
          <w:rFonts w:ascii="Verdana" w:hAnsi="Verdana"/>
          <w:color w:val="000000"/>
          <w:sz w:val="22"/>
          <w:szCs w:val="22"/>
        </w:rPr>
        <w:t xml:space="preserve">once horas cincuenta y </w:t>
      </w:r>
      <w:r w:rsidR="0068136E">
        <w:rPr>
          <w:rFonts w:ascii="Verdana" w:hAnsi="Verdana"/>
          <w:color w:val="000000"/>
          <w:sz w:val="22"/>
          <w:szCs w:val="22"/>
        </w:rPr>
        <w:t>tres</w:t>
      </w:r>
      <w:r>
        <w:rPr>
          <w:rFonts w:ascii="Verdana" w:hAnsi="Verdana"/>
          <w:color w:val="000000"/>
          <w:sz w:val="22"/>
          <w:szCs w:val="22"/>
        </w:rPr>
        <w:t xml:space="preserve"> minutos del veintiocho </w:t>
      </w:r>
      <w:r w:rsidRPr="000B53BF">
        <w:rPr>
          <w:rFonts w:ascii="Verdana" w:hAnsi="Verdana"/>
          <w:color w:val="000000"/>
          <w:sz w:val="22"/>
          <w:szCs w:val="22"/>
        </w:rPr>
        <w:t xml:space="preserve"> de </w:t>
      </w:r>
      <w:r>
        <w:rPr>
          <w:rFonts w:ascii="Verdana" w:hAnsi="Verdana"/>
          <w:color w:val="000000"/>
          <w:sz w:val="22"/>
          <w:szCs w:val="22"/>
        </w:rPr>
        <w:t>a</w:t>
      </w:r>
      <w:r w:rsidRPr="000B53BF">
        <w:rPr>
          <w:rFonts w:ascii="Verdana" w:hAnsi="Verdana"/>
          <w:color w:val="000000"/>
          <w:sz w:val="22"/>
          <w:szCs w:val="22"/>
        </w:rPr>
        <w:t>gosto de dos mil quince.</w:t>
      </w:r>
    </w:p>
    <w:p w:rsidR="00C944BF" w:rsidRPr="000B53BF" w:rsidRDefault="00C944BF" w:rsidP="00C944BF">
      <w:pPr>
        <w:spacing w:line="276" w:lineRule="auto"/>
        <w:ind w:left="0" w:right="0"/>
        <w:rPr>
          <w:rFonts w:ascii="Verdana" w:hAnsi="Verdana"/>
          <w:color w:val="000000"/>
          <w:sz w:val="22"/>
          <w:szCs w:val="22"/>
        </w:rPr>
      </w:pPr>
    </w:p>
    <w:p w:rsidR="0068136E" w:rsidRPr="0068136E" w:rsidRDefault="0068136E" w:rsidP="00FA79B7">
      <w:pPr>
        <w:spacing w:line="276" w:lineRule="auto"/>
        <w:ind w:left="0" w:right="0"/>
        <w:rPr>
          <w:rFonts w:ascii="Verdana" w:hAnsi="Verdana"/>
          <w:b/>
          <w:bCs/>
          <w:color w:val="000000"/>
          <w:spacing w:val="3"/>
          <w:sz w:val="22"/>
          <w:szCs w:val="22"/>
          <w:lang w:val="es-ES"/>
        </w:rPr>
      </w:pPr>
      <w:r w:rsidRPr="0068136E">
        <w:rPr>
          <w:rFonts w:ascii="Verdana" w:hAnsi="Verdana"/>
          <w:bCs/>
          <w:color w:val="000000"/>
          <w:spacing w:val="3"/>
          <w:sz w:val="22"/>
          <w:szCs w:val="22"/>
          <w:lang w:val="es-ES"/>
        </w:rPr>
        <w:t xml:space="preserve">Recurso de Apelación en subsidio y Nulidad Concomitante, </w:t>
      </w:r>
      <w:proofErr w:type="gramStart"/>
      <w:r w:rsidRPr="0068136E">
        <w:rPr>
          <w:rFonts w:ascii="Verdana" w:hAnsi="Verdana"/>
          <w:bCs/>
          <w:color w:val="000000"/>
          <w:spacing w:val="3"/>
          <w:sz w:val="22"/>
          <w:szCs w:val="22"/>
          <w:lang w:val="es-ES"/>
        </w:rPr>
        <w:t>interpuesto  por</w:t>
      </w:r>
      <w:proofErr w:type="gramEnd"/>
      <w:r w:rsidRPr="0068136E">
        <w:rPr>
          <w:rFonts w:ascii="Verdana" w:hAnsi="Verdana"/>
          <w:bCs/>
          <w:color w:val="000000"/>
          <w:spacing w:val="3"/>
          <w:sz w:val="22"/>
          <w:szCs w:val="22"/>
          <w:lang w:val="es-ES"/>
        </w:rPr>
        <w:t xml:space="preserve"> la señora </w:t>
      </w:r>
      <w:r w:rsidR="008F6AD5">
        <w:rPr>
          <w:rFonts w:ascii="Verdana" w:hAnsi="Verdana"/>
          <w:b/>
          <w:bCs/>
          <w:color w:val="000000"/>
          <w:spacing w:val="3"/>
          <w:sz w:val="22"/>
          <w:szCs w:val="22"/>
          <w:lang w:val="es-ES"/>
        </w:rPr>
        <w:t>M.C.M.</w:t>
      </w:r>
      <w:r w:rsidRPr="0068136E">
        <w:rPr>
          <w:rFonts w:ascii="Verdana" w:hAnsi="Verdana"/>
          <w:b/>
          <w:bCs/>
          <w:color w:val="000000"/>
          <w:spacing w:val="3"/>
          <w:sz w:val="22"/>
          <w:szCs w:val="22"/>
          <w:lang w:val="es-ES"/>
        </w:rPr>
        <w:t xml:space="preserve">, </w:t>
      </w:r>
      <w:r w:rsidRPr="0068136E">
        <w:rPr>
          <w:rFonts w:ascii="Verdana" w:hAnsi="Verdana"/>
          <w:bCs/>
          <w:color w:val="000000"/>
          <w:spacing w:val="3"/>
          <w:sz w:val="22"/>
          <w:szCs w:val="22"/>
          <w:lang w:val="es-ES"/>
        </w:rPr>
        <w:t xml:space="preserve">cédula de identidad número </w:t>
      </w:r>
      <w:r w:rsidR="008F6AD5">
        <w:rPr>
          <w:rFonts w:ascii="Verdana" w:hAnsi="Verdana"/>
          <w:bCs/>
          <w:color w:val="000000"/>
          <w:spacing w:val="3"/>
          <w:sz w:val="22"/>
          <w:szCs w:val="22"/>
          <w:lang w:val="es-ES"/>
        </w:rPr>
        <w:t>XXX</w:t>
      </w:r>
      <w:r w:rsidRPr="0068136E">
        <w:rPr>
          <w:rFonts w:ascii="Verdana" w:hAnsi="Verdana"/>
          <w:bCs/>
          <w:color w:val="000000"/>
          <w:spacing w:val="3"/>
          <w:sz w:val="22"/>
          <w:szCs w:val="22"/>
          <w:lang w:val="es-ES"/>
        </w:rPr>
        <w:t>,  contra</w:t>
      </w:r>
      <w:r w:rsidRPr="0068136E">
        <w:rPr>
          <w:rFonts w:ascii="Verdana" w:hAnsi="Verdana"/>
          <w:b/>
          <w:bCs/>
          <w:color w:val="000000"/>
          <w:spacing w:val="3"/>
          <w:sz w:val="22"/>
          <w:szCs w:val="22"/>
          <w:lang w:val="es-ES"/>
        </w:rPr>
        <w:t xml:space="preserve"> </w:t>
      </w:r>
      <w:r w:rsidRPr="0068136E">
        <w:rPr>
          <w:rFonts w:ascii="Verdana" w:hAnsi="Verdana"/>
          <w:bCs/>
          <w:color w:val="000000"/>
          <w:spacing w:val="3"/>
          <w:sz w:val="22"/>
          <w:szCs w:val="22"/>
          <w:lang w:val="es-ES"/>
        </w:rPr>
        <w:t xml:space="preserve">el </w:t>
      </w:r>
      <w:r w:rsidRPr="0068136E">
        <w:rPr>
          <w:rFonts w:ascii="Verdana" w:hAnsi="Verdana"/>
          <w:b/>
          <w:bCs/>
          <w:color w:val="000000"/>
          <w:spacing w:val="3"/>
          <w:sz w:val="22"/>
          <w:szCs w:val="22"/>
          <w:lang w:val="es-ES"/>
        </w:rPr>
        <w:t>artículo 3.2.136 de la Sesión Ordinaria 37-2011 de 26 de mayo de 2011</w:t>
      </w:r>
      <w:r w:rsidRPr="0068136E">
        <w:rPr>
          <w:rFonts w:ascii="Verdana" w:hAnsi="Verdana"/>
          <w:bCs/>
          <w:color w:val="000000"/>
          <w:spacing w:val="3"/>
          <w:sz w:val="22"/>
          <w:szCs w:val="22"/>
          <w:lang w:val="es-ES"/>
        </w:rPr>
        <w:t xml:space="preserve">, dictado por la Junta Directiva del Consejo de Transporte Público y tramitado en este despacho bajo </w:t>
      </w:r>
      <w:r w:rsidRPr="0068136E">
        <w:rPr>
          <w:rFonts w:ascii="Verdana" w:hAnsi="Verdana"/>
          <w:b/>
          <w:bCs/>
          <w:color w:val="000000"/>
          <w:spacing w:val="3"/>
          <w:sz w:val="22"/>
          <w:szCs w:val="22"/>
          <w:lang w:val="es-ES"/>
        </w:rPr>
        <w:t>Expediente Administrativo No. TAT-071-15.</w:t>
      </w:r>
    </w:p>
    <w:p w:rsidR="0068136E" w:rsidRDefault="0068136E" w:rsidP="00FA79B7">
      <w:pPr>
        <w:spacing w:line="276" w:lineRule="auto"/>
        <w:ind w:left="0" w:right="0"/>
        <w:rPr>
          <w:rFonts w:ascii="Verdana" w:hAnsi="Verdana"/>
          <w:b/>
          <w:color w:val="000000"/>
          <w:sz w:val="22"/>
          <w:szCs w:val="22"/>
        </w:rPr>
      </w:pPr>
    </w:p>
    <w:p w:rsidR="00C944BF" w:rsidRPr="000B53BF" w:rsidRDefault="00C944BF" w:rsidP="00C944BF">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Resultando</w:t>
      </w:r>
    </w:p>
    <w:p w:rsidR="00C944BF" w:rsidRPr="000B53BF" w:rsidRDefault="00C944BF" w:rsidP="00C944BF">
      <w:pPr>
        <w:spacing w:line="276" w:lineRule="auto"/>
        <w:ind w:left="0" w:right="0"/>
        <w:rPr>
          <w:rFonts w:ascii="Verdana" w:hAnsi="Verdana"/>
          <w:b/>
          <w:color w:val="000000"/>
          <w:sz w:val="22"/>
          <w:szCs w:val="22"/>
        </w:rPr>
      </w:pPr>
    </w:p>
    <w:p w:rsidR="00FA79B7" w:rsidRPr="00FA79B7" w:rsidRDefault="00FA79B7" w:rsidP="00FA79B7">
      <w:pPr>
        <w:spacing w:line="276" w:lineRule="auto"/>
        <w:ind w:left="0" w:right="0"/>
        <w:rPr>
          <w:rFonts w:ascii="Verdana" w:hAnsi="Verdana"/>
          <w:color w:val="000000"/>
          <w:sz w:val="22"/>
          <w:szCs w:val="22"/>
          <w:lang w:val="es-MX"/>
        </w:rPr>
      </w:pPr>
      <w:r w:rsidRPr="00FA79B7">
        <w:rPr>
          <w:rFonts w:ascii="Verdana" w:hAnsi="Verdana"/>
          <w:b/>
          <w:color w:val="000000"/>
          <w:sz w:val="22"/>
          <w:szCs w:val="22"/>
          <w:lang w:val="es-MX"/>
        </w:rPr>
        <w:t xml:space="preserve">PRIMERO: </w:t>
      </w:r>
      <w:r w:rsidRPr="00FA79B7">
        <w:rPr>
          <w:rFonts w:ascii="Verdana" w:hAnsi="Verdana"/>
          <w:color w:val="000000"/>
          <w:sz w:val="22"/>
          <w:szCs w:val="22"/>
          <w:lang w:val="es-ES"/>
        </w:rPr>
        <w:t xml:space="preserve">La Junta Directiva del Consejo de Transporte Público, </w:t>
      </w:r>
      <w:r w:rsidRPr="00FA79B7">
        <w:rPr>
          <w:rFonts w:ascii="Verdana" w:hAnsi="Verdana"/>
          <w:color w:val="000000"/>
          <w:sz w:val="22"/>
          <w:szCs w:val="22"/>
          <w:lang w:val="es-MX"/>
        </w:rPr>
        <w:t xml:space="preserve">mediante </w:t>
      </w:r>
      <w:r w:rsidRPr="00FA79B7">
        <w:rPr>
          <w:rFonts w:ascii="Verdana" w:hAnsi="Verdana"/>
          <w:b/>
          <w:color w:val="000000"/>
          <w:sz w:val="22"/>
          <w:szCs w:val="22"/>
          <w:lang w:val="es-ES"/>
        </w:rPr>
        <w:t xml:space="preserve">artículo </w:t>
      </w:r>
      <w:proofErr w:type="gramStart"/>
      <w:r w:rsidRPr="00FA79B7">
        <w:rPr>
          <w:rFonts w:ascii="Verdana" w:hAnsi="Verdana"/>
          <w:b/>
          <w:color w:val="000000"/>
          <w:sz w:val="22"/>
          <w:szCs w:val="22"/>
          <w:lang w:val="es-ES"/>
        </w:rPr>
        <w:t>3.2.136  de</w:t>
      </w:r>
      <w:proofErr w:type="gramEnd"/>
      <w:r w:rsidRPr="00FA79B7">
        <w:rPr>
          <w:rFonts w:ascii="Verdana" w:hAnsi="Verdana"/>
          <w:b/>
          <w:color w:val="000000"/>
          <w:sz w:val="22"/>
          <w:szCs w:val="22"/>
          <w:lang w:val="es-ES"/>
        </w:rPr>
        <w:t xml:space="preserve"> la Sesión Ordinaria 37-2011 de 26 de mayo de 2011</w:t>
      </w:r>
      <w:r w:rsidRPr="00FA79B7">
        <w:rPr>
          <w:rFonts w:ascii="Verdana" w:hAnsi="Verdana"/>
          <w:color w:val="000000"/>
          <w:sz w:val="22"/>
          <w:szCs w:val="22"/>
          <w:lang w:val="es-ES"/>
        </w:rPr>
        <w:t xml:space="preserve">, acuerda </w:t>
      </w:r>
      <w:r w:rsidRPr="00FA79B7">
        <w:rPr>
          <w:rFonts w:ascii="Verdana" w:hAnsi="Verdana"/>
          <w:i/>
          <w:color w:val="000000"/>
          <w:sz w:val="22"/>
          <w:szCs w:val="22"/>
          <w:lang w:val="es-ES"/>
        </w:rPr>
        <w:t xml:space="preserve">“Denegar la solicitud de permiso de operación del servicio público en la modalidad taxi que formula </w:t>
      </w:r>
      <w:r w:rsidR="00401CED">
        <w:rPr>
          <w:rFonts w:ascii="Verdana" w:hAnsi="Verdana"/>
          <w:color w:val="000000"/>
          <w:sz w:val="22"/>
          <w:szCs w:val="22"/>
          <w:lang w:val="es-ES"/>
        </w:rPr>
        <w:t>la señora</w:t>
      </w:r>
      <w:r w:rsidRPr="00FA79B7">
        <w:rPr>
          <w:rFonts w:ascii="Verdana" w:hAnsi="Verdana"/>
          <w:color w:val="000000"/>
          <w:sz w:val="22"/>
          <w:szCs w:val="22"/>
          <w:lang w:val="es-ES"/>
        </w:rPr>
        <w:t xml:space="preserve">   </w:t>
      </w:r>
      <w:r w:rsidR="008F6AD5">
        <w:rPr>
          <w:rFonts w:ascii="Verdana" w:hAnsi="Verdana"/>
          <w:color w:val="000000"/>
          <w:sz w:val="22"/>
          <w:szCs w:val="22"/>
          <w:lang w:val="es-ES"/>
        </w:rPr>
        <w:t>M.C.M.</w:t>
      </w:r>
      <w:r w:rsidRPr="00FA79B7">
        <w:rPr>
          <w:rFonts w:ascii="Verdana" w:hAnsi="Verdana"/>
          <w:color w:val="000000"/>
          <w:sz w:val="22"/>
          <w:szCs w:val="22"/>
          <w:lang w:val="es-ES"/>
        </w:rPr>
        <w:t>, cédula 1-0266-0744</w:t>
      </w:r>
      <w:r w:rsidRPr="00FA79B7">
        <w:rPr>
          <w:rFonts w:ascii="Verdana" w:hAnsi="Verdana"/>
          <w:i/>
          <w:color w:val="000000"/>
          <w:sz w:val="22"/>
          <w:szCs w:val="22"/>
          <w:lang w:val="es-ES"/>
        </w:rPr>
        <w:t>, por no ser permisionario del servicio público modalidad taxi”</w:t>
      </w:r>
      <w:r w:rsidRPr="00FA79B7">
        <w:rPr>
          <w:rFonts w:ascii="Verdana" w:hAnsi="Verdana"/>
          <w:color w:val="000000"/>
          <w:sz w:val="22"/>
          <w:szCs w:val="22"/>
          <w:lang w:val="es-MX"/>
        </w:rPr>
        <w:t xml:space="preserve"> (Léase folio 45 del expediente administrativo)</w:t>
      </w:r>
    </w:p>
    <w:p w:rsidR="00FA79B7" w:rsidRPr="00FA79B7" w:rsidRDefault="00FA79B7" w:rsidP="00FA79B7">
      <w:pPr>
        <w:spacing w:line="276" w:lineRule="auto"/>
        <w:ind w:left="0" w:right="0"/>
        <w:rPr>
          <w:rFonts w:ascii="Verdana" w:hAnsi="Verdana"/>
          <w:b/>
          <w:color w:val="000000"/>
          <w:sz w:val="22"/>
          <w:szCs w:val="22"/>
          <w:lang w:val="es-MX"/>
        </w:rPr>
      </w:pPr>
    </w:p>
    <w:p w:rsidR="00FA79B7" w:rsidRPr="00FA79B7" w:rsidRDefault="00FA79B7" w:rsidP="00FA79B7">
      <w:pPr>
        <w:spacing w:line="276" w:lineRule="auto"/>
        <w:ind w:left="0" w:right="0"/>
        <w:rPr>
          <w:rFonts w:ascii="Verdana" w:hAnsi="Verdana"/>
          <w:color w:val="000000"/>
          <w:sz w:val="22"/>
          <w:szCs w:val="22"/>
          <w:lang w:val="es-MX"/>
        </w:rPr>
      </w:pPr>
      <w:r w:rsidRPr="00FA79B7">
        <w:rPr>
          <w:rFonts w:ascii="Verdana" w:hAnsi="Verdana"/>
          <w:b/>
          <w:color w:val="000000"/>
          <w:sz w:val="22"/>
          <w:szCs w:val="22"/>
          <w:lang w:val="es-MX"/>
        </w:rPr>
        <w:t xml:space="preserve">SEGUNDO: </w:t>
      </w:r>
      <w:r w:rsidRPr="00FA79B7">
        <w:rPr>
          <w:rFonts w:ascii="Verdana" w:hAnsi="Verdana"/>
          <w:color w:val="000000"/>
          <w:sz w:val="22"/>
          <w:szCs w:val="22"/>
          <w:lang w:val="es-MX"/>
        </w:rPr>
        <w:t xml:space="preserve">El Tribunal Administrativo de Transporte giró varias prevenciones al Consejo de Transporte Público, para que elevara entre otros el </w:t>
      </w:r>
      <w:r w:rsidRPr="00FA79B7">
        <w:rPr>
          <w:rFonts w:ascii="Verdana" w:hAnsi="Verdana"/>
          <w:b/>
          <w:color w:val="000000"/>
          <w:sz w:val="22"/>
          <w:szCs w:val="22"/>
          <w:u w:val="single"/>
          <w:lang w:val="es-MX"/>
        </w:rPr>
        <w:t>RECURSO PRESENTADO</w:t>
      </w:r>
      <w:r w:rsidRPr="00FA79B7">
        <w:rPr>
          <w:rFonts w:ascii="Verdana" w:hAnsi="Verdana"/>
          <w:color w:val="000000"/>
          <w:sz w:val="22"/>
          <w:szCs w:val="22"/>
          <w:lang w:val="es-MX"/>
        </w:rPr>
        <w:t>, y no fue posible que lo hiciera, ante tal situación se le previno a la recurrente para que aportara copia del Recurso presentado dado que no fue posible que el Consejo lo hiciera pero no se obtuvo respuesta. (Léanse folios 13, 30, 35, 40,  y del 47 al 55 del expediente administrativo)</w:t>
      </w:r>
    </w:p>
    <w:p w:rsidR="00FA79B7" w:rsidRPr="00FA79B7" w:rsidRDefault="00FA79B7" w:rsidP="00FA79B7">
      <w:pPr>
        <w:spacing w:line="276" w:lineRule="auto"/>
        <w:ind w:left="0" w:right="0"/>
        <w:rPr>
          <w:rFonts w:ascii="Verdana" w:hAnsi="Verdana"/>
          <w:color w:val="000000"/>
          <w:sz w:val="22"/>
          <w:szCs w:val="22"/>
          <w:lang w:val="es-MX"/>
        </w:rPr>
      </w:pPr>
    </w:p>
    <w:p w:rsidR="00FA79B7" w:rsidRPr="00FA79B7" w:rsidRDefault="00FA79B7" w:rsidP="00FA79B7">
      <w:pPr>
        <w:spacing w:line="276" w:lineRule="auto"/>
        <w:ind w:left="0" w:right="0"/>
        <w:rPr>
          <w:rFonts w:ascii="Verdana" w:hAnsi="Verdana"/>
          <w:color w:val="000000"/>
          <w:sz w:val="22"/>
          <w:szCs w:val="22"/>
          <w:lang w:val="es-MX"/>
        </w:rPr>
      </w:pPr>
      <w:r w:rsidRPr="00FA79B7">
        <w:rPr>
          <w:rFonts w:ascii="Verdana" w:hAnsi="Verdana"/>
          <w:b/>
          <w:color w:val="000000"/>
          <w:sz w:val="22"/>
          <w:szCs w:val="22"/>
          <w:lang w:val="es-MX"/>
        </w:rPr>
        <w:t xml:space="preserve">TERCERO: </w:t>
      </w:r>
      <w:r w:rsidRPr="00FA79B7">
        <w:rPr>
          <w:rFonts w:ascii="Verdana" w:hAnsi="Verdana"/>
          <w:color w:val="000000"/>
          <w:sz w:val="22"/>
          <w:szCs w:val="22"/>
          <w:lang w:val="es-MX"/>
        </w:rPr>
        <w:t xml:space="preserve">La Junta Directiva del Consejo de Transporte Público, mediante </w:t>
      </w:r>
      <w:r w:rsidRPr="00FA79B7">
        <w:rPr>
          <w:rFonts w:ascii="Verdana" w:hAnsi="Verdana"/>
          <w:b/>
          <w:color w:val="000000"/>
          <w:sz w:val="22"/>
          <w:szCs w:val="22"/>
          <w:lang w:val="es-MX"/>
        </w:rPr>
        <w:t>acuerdo 7.2.68 de la Sesión Ordinaria 56-2014 del 2 de octubre de 2014</w:t>
      </w:r>
      <w:r w:rsidRPr="00FA79B7">
        <w:rPr>
          <w:rFonts w:ascii="Verdana" w:hAnsi="Verdana"/>
          <w:color w:val="000000"/>
          <w:sz w:val="22"/>
          <w:szCs w:val="22"/>
          <w:lang w:val="es-MX"/>
        </w:rPr>
        <w:t xml:space="preserve">, acoge el informe técnico de la Dirección de Asuntos Jurídicos el DAJ-2011 002176  del 26 de setiembre de 2011 y dispone declarar sin lugar el recurso de Revocatoria y la Nulidad por improcedente dado que según se indica en el informe técnico sustento de dicho acuerdo   la misma recurrente indica que actúa como viuda heredera de </w:t>
      </w:r>
      <w:proofErr w:type="spellStart"/>
      <w:r w:rsidR="008F6AD5">
        <w:rPr>
          <w:rFonts w:ascii="Verdana" w:hAnsi="Verdana"/>
          <w:color w:val="000000"/>
          <w:sz w:val="22"/>
          <w:szCs w:val="22"/>
          <w:lang w:val="es-MX"/>
        </w:rPr>
        <w:t>R.C.V.</w:t>
      </w:r>
      <w:r w:rsidRPr="00FA79B7">
        <w:rPr>
          <w:rFonts w:ascii="Verdana" w:hAnsi="Verdana"/>
          <w:color w:val="000000"/>
          <w:sz w:val="22"/>
          <w:szCs w:val="22"/>
          <w:lang w:val="es-MX"/>
        </w:rPr>
        <w:t>permisionario</w:t>
      </w:r>
      <w:proofErr w:type="spellEnd"/>
      <w:r w:rsidRPr="00FA79B7">
        <w:rPr>
          <w:rFonts w:ascii="Verdana" w:hAnsi="Verdana"/>
          <w:color w:val="000000"/>
          <w:sz w:val="22"/>
          <w:szCs w:val="22"/>
          <w:lang w:val="es-MX"/>
        </w:rPr>
        <w:t xml:space="preserve"> de la placa de taxi </w:t>
      </w:r>
      <w:bookmarkStart w:id="0" w:name="_GoBack"/>
      <w:r w:rsidR="008F6AD5">
        <w:rPr>
          <w:rFonts w:ascii="Verdana" w:hAnsi="Verdana"/>
          <w:color w:val="000000"/>
          <w:sz w:val="22"/>
          <w:szCs w:val="22"/>
          <w:lang w:val="es-MX"/>
        </w:rPr>
        <w:t>XXX</w:t>
      </w:r>
      <w:bookmarkEnd w:id="0"/>
      <w:r w:rsidRPr="00FA79B7">
        <w:rPr>
          <w:rFonts w:ascii="Verdana" w:hAnsi="Verdana"/>
          <w:color w:val="000000"/>
          <w:sz w:val="22"/>
          <w:szCs w:val="22"/>
          <w:lang w:val="es-MX"/>
        </w:rPr>
        <w:t xml:space="preserve">, pero a su muerte no se realizó la gestión correspondiente al traspaso del permiso a la </w:t>
      </w:r>
      <w:r w:rsidRPr="00FA79B7">
        <w:rPr>
          <w:rFonts w:ascii="Verdana" w:hAnsi="Verdana"/>
          <w:color w:val="000000"/>
          <w:sz w:val="22"/>
          <w:szCs w:val="22"/>
          <w:lang w:val="es-MX"/>
        </w:rPr>
        <w:lastRenderedPageBreak/>
        <w:t>cónyuge supérstite por lo que la recurrente no es ni fue permisionaria o concesionaria  y por lo tanto no cumple con los requisitos exigidos en el Transitorio X. (Léanse folios del  2 al 10 del expediente administrativo)</w:t>
      </w:r>
    </w:p>
    <w:p w:rsidR="00FA79B7" w:rsidRPr="00FA79B7" w:rsidRDefault="00FA79B7" w:rsidP="00FA79B7">
      <w:pPr>
        <w:spacing w:line="276" w:lineRule="auto"/>
        <w:ind w:left="0" w:right="0"/>
        <w:rPr>
          <w:rFonts w:ascii="Verdana" w:hAnsi="Verdana"/>
          <w:b/>
          <w:color w:val="000000"/>
          <w:sz w:val="22"/>
          <w:szCs w:val="22"/>
          <w:lang w:val="es-MX"/>
        </w:rPr>
      </w:pPr>
    </w:p>
    <w:p w:rsidR="00C944BF" w:rsidRPr="00FA79B7" w:rsidRDefault="00C944BF" w:rsidP="00C944BF">
      <w:pPr>
        <w:spacing w:line="276" w:lineRule="auto"/>
        <w:ind w:left="0" w:right="0"/>
        <w:rPr>
          <w:rFonts w:ascii="Verdana" w:hAnsi="Verdana"/>
          <w:color w:val="000000"/>
          <w:sz w:val="22"/>
          <w:szCs w:val="22"/>
          <w:lang w:val="es-MX"/>
        </w:rPr>
      </w:pPr>
    </w:p>
    <w:p w:rsidR="000A7976" w:rsidRPr="000B53BF" w:rsidRDefault="000A7976" w:rsidP="000A7976">
      <w:pPr>
        <w:spacing w:line="276" w:lineRule="auto"/>
        <w:ind w:left="0" w:right="0"/>
        <w:rPr>
          <w:rFonts w:ascii="Verdana" w:hAnsi="Verdana"/>
          <w:color w:val="000000"/>
          <w:sz w:val="22"/>
          <w:szCs w:val="22"/>
        </w:rPr>
      </w:pPr>
      <w:r w:rsidRPr="000B53BF">
        <w:rPr>
          <w:rFonts w:ascii="Verdana" w:hAnsi="Verdana"/>
          <w:b/>
          <w:color w:val="000000"/>
          <w:sz w:val="22"/>
          <w:szCs w:val="22"/>
        </w:rPr>
        <w:t>CUARTO.-</w:t>
      </w:r>
      <w:r w:rsidRPr="000B53BF">
        <w:rPr>
          <w:rFonts w:ascii="Verdana" w:hAnsi="Verdana"/>
          <w:color w:val="000000"/>
          <w:sz w:val="22"/>
          <w:szCs w:val="22"/>
        </w:rPr>
        <w:t xml:space="preserve"> </w:t>
      </w:r>
      <w:r w:rsidRPr="000B53BF">
        <w:rPr>
          <w:rFonts w:ascii="Verdana" w:hAnsi="Verdana"/>
          <w:color w:val="000000"/>
          <w:sz w:val="22"/>
          <w:szCs w:val="22"/>
        </w:rPr>
        <w:tab/>
      </w:r>
      <w:r>
        <w:rPr>
          <w:rFonts w:ascii="Verdana" w:hAnsi="Verdana"/>
          <w:color w:val="000000"/>
          <w:sz w:val="22"/>
          <w:szCs w:val="22"/>
        </w:rPr>
        <w:t xml:space="preserve">De conformidad con </w:t>
      </w:r>
      <w:r w:rsidRPr="000B53BF">
        <w:rPr>
          <w:rFonts w:ascii="Verdana" w:hAnsi="Verdana"/>
          <w:color w:val="000000"/>
          <w:sz w:val="22"/>
          <w:szCs w:val="22"/>
        </w:rPr>
        <w:t xml:space="preserve">lo expresamente referido a este Tribunal mediante el Oficio No. CTP-SDA-15-00084 de la Secretaría de Actas del Consejo de Transporte Público, del 25 de </w:t>
      </w:r>
      <w:r w:rsidR="00272D87">
        <w:rPr>
          <w:rFonts w:ascii="Verdana" w:hAnsi="Verdana"/>
          <w:color w:val="000000"/>
          <w:sz w:val="22"/>
          <w:szCs w:val="22"/>
        </w:rPr>
        <w:t>f</w:t>
      </w:r>
      <w:r w:rsidRPr="000B53BF">
        <w:rPr>
          <w:rFonts w:ascii="Verdana" w:hAnsi="Verdana"/>
          <w:color w:val="000000"/>
          <w:sz w:val="22"/>
          <w:szCs w:val="22"/>
        </w:rPr>
        <w:t xml:space="preserve">ebrero del 2015, los </w:t>
      </w:r>
      <w:r>
        <w:rPr>
          <w:rFonts w:ascii="Verdana" w:hAnsi="Verdana"/>
          <w:color w:val="000000"/>
          <w:sz w:val="22"/>
          <w:szCs w:val="22"/>
        </w:rPr>
        <w:t>d</w:t>
      </w:r>
      <w:r w:rsidRPr="000B53BF">
        <w:rPr>
          <w:rFonts w:ascii="Verdana" w:hAnsi="Verdana"/>
          <w:color w:val="000000"/>
          <w:sz w:val="22"/>
          <w:szCs w:val="22"/>
        </w:rPr>
        <w:t xml:space="preserve">ocumentos por los que se ha Prevenido tantas veces, </w:t>
      </w:r>
      <w:r w:rsidRPr="000B53BF">
        <w:rPr>
          <w:rFonts w:ascii="Verdana" w:hAnsi="Verdana"/>
          <w:b/>
          <w:color w:val="000000"/>
          <w:sz w:val="22"/>
          <w:szCs w:val="22"/>
        </w:rPr>
        <w:t>NO APARECEN EN SU ÁMBITO MATERIAL</w:t>
      </w:r>
      <w:r w:rsidRPr="000B53BF">
        <w:rPr>
          <w:rFonts w:ascii="Verdana" w:hAnsi="Verdana"/>
          <w:color w:val="000000"/>
          <w:sz w:val="22"/>
          <w:szCs w:val="22"/>
        </w:rPr>
        <w:t xml:space="preserve"> y pese a que se ha pedido </w:t>
      </w:r>
      <w:r>
        <w:rPr>
          <w:rFonts w:ascii="Verdana" w:hAnsi="Verdana"/>
          <w:color w:val="000000"/>
          <w:sz w:val="22"/>
          <w:szCs w:val="22"/>
        </w:rPr>
        <w:t>i</w:t>
      </w:r>
      <w:r w:rsidRPr="000B53BF">
        <w:rPr>
          <w:rFonts w:ascii="Verdana" w:hAnsi="Verdana"/>
          <w:color w:val="000000"/>
          <w:sz w:val="22"/>
          <w:szCs w:val="22"/>
        </w:rPr>
        <w:t xml:space="preserve">nformación sobre los mismos a su Dirección de Asuntos Jurídicos, tales antecedentes siguen sin ubicarse y, </w:t>
      </w:r>
      <w:r w:rsidRPr="000B53BF">
        <w:rPr>
          <w:rFonts w:ascii="Verdana" w:hAnsi="Verdana"/>
          <w:i/>
          <w:color w:val="000000"/>
          <w:sz w:val="22"/>
          <w:szCs w:val="22"/>
        </w:rPr>
        <w:t>per se</w:t>
      </w:r>
      <w:r w:rsidRPr="000B53BF">
        <w:rPr>
          <w:rFonts w:ascii="Verdana" w:hAnsi="Verdana"/>
          <w:color w:val="000000"/>
          <w:sz w:val="22"/>
          <w:szCs w:val="22"/>
        </w:rPr>
        <w:t xml:space="preserve">, </w:t>
      </w:r>
      <w:r w:rsidRPr="000B53BF">
        <w:rPr>
          <w:rFonts w:ascii="Verdana" w:hAnsi="Verdana"/>
          <w:color w:val="000000"/>
          <w:sz w:val="22"/>
          <w:szCs w:val="22"/>
          <w:u w:val="single"/>
        </w:rPr>
        <w:t xml:space="preserve">sin </w:t>
      </w:r>
      <w:r>
        <w:rPr>
          <w:rFonts w:ascii="Verdana" w:hAnsi="Verdana"/>
          <w:color w:val="000000"/>
          <w:sz w:val="22"/>
          <w:szCs w:val="22"/>
          <w:u w:val="single"/>
        </w:rPr>
        <w:t>i</w:t>
      </w:r>
      <w:r w:rsidRPr="000B53BF">
        <w:rPr>
          <w:rFonts w:ascii="Verdana" w:hAnsi="Verdana"/>
          <w:color w:val="000000"/>
          <w:sz w:val="22"/>
          <w:szCs w:val="22"/>
          <w:u w:val="single"/>
        </w:rPr>
        <w:t xml:space="preserve">ncorporarse el </w:t>
      </w:r>
      <w:r>
        <w:rPr>
          <w:rFonts w:ascii="Verdana" w:hAnsi="Verdana"/>
          <w:color w:val="000000"/>
          <w:sz w:val="22"/>
          <w:szCs w:val="22"/>
          <w:u w:val="single"/>
        </w:rPr>
        <w:t>e</w:t>
      </w:r>
      <w:r w:rsidRPr="000B53BF">
        <w:rPr>
          <w:rFonts w:ascii="Verdana" w:hAnsi="Verdana"/>
          <w:color w:val="000000"/>
          <w:sz w:val="22"/>
          <w:szCs w:val="22"/>
          <w:u w:val="single"/>
        </w:rPr>
        <w:t>xpediente respectivo</w:t>
      </w:r>
      <w:r w:rsidRPr="000B53BF">
        <w:rPr>
          <w:rFonts w:ascii="Verdana" w:hAnsi="Verdana"/>
          <w:color w:val="000000"/>
          <w:sz w:val="22"/>
          <w:szCs w:val="22"/>
        </w:rPr>
        <w:t>.</w:t>
      </w:r>
      <w:r>
        <w:rPr>
          <w:rFonts w:ascii="Verdana" w:hAnsi="Verdana"/>
          <w:color w:val="000000"/>
          <w:sz w:val="22"/>
          <w:szCs w:val="22"/>
        </w:rPr>
        <w:t xml:space="preserve"> (El oficio referido consta en los archivos de éste Tribunal)</w:t>
      </w:r>
    </w:p>
    <w:p w:rsidR="000A7976" w:rsidRPr="000B53BF" w:rsidRDefault="000A7976" w:rsidP="000A7976">
      <w:pPr>
        <w:spacing w:line="276" w:lineRule="auto"/>
        <w:ind w:left="0" w:right="0"/>
        <w:rPr>
          <w:rFonts w:ascii="Verdana" w:hAnsi="Verdana"/>
          <w:color w:val="000000"/>
          <w:sz w:val="22"/>
          <w:szCs w:val="22"/>
        </w:rPr>
      </w:pPr>
    </w:p>
    <w:p w:rsidR="000A7976" w:rsidRPr="000B53BF" w:rsidRDefault="000A7976" w:rsidP="000A7976">
      <w:pPr>
        <w:spacing w:line="276" w:lineRule="auto"/>
        <w:ind w:left="0" w:right="0"/>
        <w:rPr>
          <w:rFonts w:ascii="Verdana" w:hAnsi="Verdana"/>
          <w:color w:val="000000"/>
          <w:sz w:val="22"/>
          <w:szCs w:val="22"/>
        </w:rPr>
      </w:pPr>
      <w:r>
        <w:rPr>
          <w:rFonts w:ascii="Verdana" w:hAnsi="Verdana"/>
          <w:b/>
          <w:color w:val="000000"/>
          <w:sz w:val="22"/>
          <w:szCs w:val="22"/>
        </w:rPr>
        <w:t>QUINTO</w:t>
      </w:r>
      <w:r w:rsidRPr="000B53BF">
        <w:rPr>
          <w:rFonts w:ascii="Verdana" w:hAnsi="Verdana"/>
          <w:b/>
          <w:color w:val="000000"/>
          <w:sz w:val="22"/>
          <w:szCs w:val="22"/>
        </w:rPr>
        <w:t>.-</w:t>
      </w:r>
      <w:r w:rsidRPr="000B53BF">
        <w:rPr>
          <w:rFonts w:ascii="Verdana" w:hAnsi="Verdana"/>
          <w:color w:val="000000"/>
          <w:sz w:val="22"/>
          <w:szCs w:val="22"/>
        </w:rPr>
        <w:tab/>
        <w:t xml:space="preserve">Ha transcurrido ya un tiempo más que sobrado y pese a las múltiples </w:t>
      </w:r>
      <w:r>
        <w:rPr>
          <w:rFonts w:ascii="Verdana" w:hAnsi="Verdana"/>
          <w:color w:val="000000"/>
          <w:sz w:val="22"/>
          <w:szCs w:val="22"/>
        </w:rPr>
        <w:t>p</w:t>
      </w:r>
      <w:r w:rsidRPr="000B53BF">
        <w:rPr>
          <w:rFonts w:ascii="Verdana" w:hAnsi="Verdana"/>
          <w:color w:val="000000"/>
          <w:sz w:val="22"/>
          <w:szCs w:val="22"/>
        </w:rPr>
        <w:t xml:space="preserve">revenciones realizadas, </w:t>
      </w:r>
      <w:r w:rsidRPr="00A769BB">
        <w:rPr>
          <w:rFonts w:ascii="Verdana" w:hAnsi="Verdana"/>
          <w:b/>
          <w:color w:val="000000"/>
          <w:sz w:val="22"/>
          <w:szCs w:val="22"/>
          <w:u w:val="single"/>
        </w:rPr>
        <w:t>NO HAY UNA RESPUESTA EFECTIVA</w:t>
      </w:r>
      <w:r w:rsidRPr="000B53BF">
        <w:rPr>
          <w:rFonts w:ascii="Verdana" w:hAnsi="Verdana"/>
          <w:color w:val="000000"/>
          <w:sz w:val="22"/>
          <w:szCs w:val="22"/>
        </w:rPr>
        <w:t xml:space="preserve"> y se mantiene la tónica de no ubicación de los </w:t>
      </w:r>
      <w:r>
        <w:rPr>
          <w:rFonts w:ascii="Verdana" w:hAnsi="Verdana"/>
          <w:color w:val="000000"/>
          <w:sz w:val="22"/>
          <w:szCs w:val="22"/>
        </w:rPr>
        <w:t>a</w:t>
      </w:r>
      <w:r w:rsidRPr="000B53BF">
        <w:rPr>
          <w:rFonts w:ascii="Verdana" w:hAnsi="Verdana"/>
          <w:color w:val="000000"/>
          <w:sz w:val="22"/>
          <w:szCs w:val="22"/>
        </w:rPr>
        <w:t xml:space="preserve">ntecedentes que se siguen echando de menos y que </w:t>
      </w:r>
      <w:r>
        <w:rPr>
          <w:rFonts w:ascii="Verdana" w:hAnsi="Verdana"/>
          <w:color w:val="000000"/>
          <w:sz w:val="22"/>
          <w:szCs w:val="22"/>
        </w:rPr>
        <w:t>son indispensables para la resolución del presente asunto</w:t>
      </w:r>
      <w:r w:rsidRPr="000B53BF">
        <w:rPr>
          <w:rFonts w:ascii="Verdana" w:hAnsi="Verdana"/>
          <w:color w:val="000000"/>
          <w:sz w:val="22"/>
          <w:szCs w:val="22"/>
        </w:rPr>
        <w:t>.</w:t>
      </w:r>
    </w:p>
    <w:p w:rsidR="000A7976" w:rsidRPr="000B53BF" w:rsidRDefault="000A7976" w:rsidP="000A7976">
      <w:pPr>
        <w:spacing w:line="276" w:lineRule="auto"/>
        <w:ind w:left="0" w:right="0"/>
        <w:rPr>
          <w:rFonts w:ascii="Verdana" w:hAnsi="Verdana"/>
          <w:color w:val="000000"/>
          <w:sz w:val="22"/>
          <w:szCs w:val="22"/>
        </w:rPr>
      </w:pPr>
    </w:p>
    <w:p w:rsidR="000A7976" w:rsidRPr="00A769BB" w:rsidRDefault="000A7976" w:rsidP="000A7976">
      <w:pPr>
        <w:spacing w:line="276" w:lineRule="auto"/>
        <w:ind w:left="0" w:right="0"/>
        <w:rPr>
          <w:rFonts w:ascii="Verdana" w:hAnsi="Verdana"/>
          <w:color w:val="000000"/>
          <w:sz w:val="22"/>
          <w:szCs w:val="22"/>
          <w:lang w:val="es-ES"/>
        </w:rPr>
      </w:pPr>
      <w:r>
        <w:rPr>
          <w:rFonts w:ascii="Verdana" w:hAnsi="Verdana"/>
          <w:b/>
          <w:color w:val="000000"/>
          <w:sz w:val="22"/>
          <w:szCs w:val="22"/>
        </w:rPr>
        <w:t>SEXTO</w:t>
      </w:r>
      <w:r w:rsidRPr="000B53BF">
        <w:rPr>
          <w:rFonts w:ascii="Verdana" w:hAnsi="Verdana"/>
          <w:b/>
          <w:color w:val="000000"/>
          <w:sz w:val="22"/>
          <w:szCs w:val="22"/>
        </w:rPr>
        <w:t>.-</w:t>
      </w:r>
      <w:r w:rsidRPr="000B53BF">
        <w:rPr>
          <w:rFonts w:ascii="Verdana" w:hAnsi="Verdana"/>
          <w:b/>
          <w:color w:val="000000"/>
          <w:sz w:val="22"/>
          <w:szCs w:val="22"/>
        </w:rPr>
        <w:tab/>
      </w:r>
      <w:r w:rsidRPr="00A769BB">
        <w:rPr>
          <w:rFonts w:ascii="Verdana" w:hAnsi="Verdana"/>
          <w:color w:val="000000"/>
          <w:sz w:val="22"/>
          <w:szCs w:val="22"/>
          <w:lang w:val="es-ES"/>
        </w:rPr>
        <w:t>En los procedimientos seguidos se han observado las prescripciones legales.</w:t>
      </w:r>
    </w:p>
    <w:p w:rsidR="000A7976" w:rsidRPr="000B53BF" w:rsidRDefault="000A7976" w:rsidP="000A7976">
      <w:pPr>
        <w:spacing w:line="276" w:lineRule="auto"/>
        <w:ind w:left="0" w:right="0"/>
        <w:rPr>
          <w:rFonts w:ascii="Verdana" w:hAnsi="Verdana"/>
          <w:color w:val="000000"/>
          <w:sz w:val="22"/>
          <w:szCs w:val="22"/>
        </w:rPr>
      </w:pPr>
    </w:p>
    <w:p w:rsidR="000A7976" w:rsidRPr="00A769BB" w:rsidRDefault="000A7976" w:rsidP="000A7976">
      <w:pPr>
        <w:pStyle w:val="Sinespaciado"/>
        <w:spacing w:line="276" w:lineRule="auto"/>
        <w:ind w:left="0"/>
        <w:rPr>
          <w:rFonts w:ascii="Verdana" w:hAnsi="Verdana"/>
          <w:b/>
          <w:i/>
          <w:smallCaps/>
          <w:color w:val="000000"/>
          <w:sz w:val="22"/>
          <w:szCs w:val="22"/>
          <w:lang w:val="es-ES"/>
        </w:rPr>
      </w:pPr>
      <w:r w:rsidRPr="00A769BB">
        <w:rPr>
          <w:rFonts w:ascii="Verdana" w:hAnsi="Verdana"/>
          <w:b/>
          <w:i/>
          <w:smallCaps/>
          <w:color w:val="000000"/>
          <w:sz w:val="22"/>
          <w:szCs w:val="22"/>
          <w:lang w:val="es-ES"/>
        </w:rPr>
        <w:t xml:space="preserve">Redacta la  Jueza Pérez Peláez; y, </w:t>
      </w:r>
    </w:p>
    <w:p w:rsidR="000A7976" w:rsidRPr="00A769BB" w:rsidRDefault="000A7976" w:rsidP="000A7976">
      <w:pPr>
        <w:pStyle w:val="Sinespaciado"/>
        <w:spacing w:line="276" w:lineRule="auto"/>
        <w:rPr>
          <w:rFonts w:ascii="Verdana" w:hAnsi="Verdana"/>
          <w:sz w:val="22"/>
          <w:szCs w:val="22"/>
          <w:lang w:val="es-ES"/>
        </w:rPr>
      </w:pPr>
    </w:p>
    <w:p w:rsidR="000A7976" w:rsidRPr="000B53BF" w:rsidRDefault="000A7976" w:rsidP="000A7976">
      <w:pPr>
        <w:spacing w:line="276" w:lineRule="auto"/>
        <w:ind w:left="0" w:right="0"/>
        <w:rPr>
          <w:rFonts w:ascii="Verdana" w:hAnsi="Verdana"/>
          <w:b/>
          <w:color w:val="000000"/>
          <w:sz w:val="22"/>
          <w:szCs w:val="22"/>
        </w:rPr>
      </w:pPr>
    </w:p>
    <w:p w:rsidR="000A7976" w:rsidRPr="000B53BF" w:rsidRDefault="000A7976" w:rsidP="000A7976">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 xml:space="preserve">CONSIDERANDO </w:t>
      </w:r>
    </w:p>
    <w:p w:rsidR="000A7976" w:rsidRPr="000B53BF" w:rsidRDefault="000A7976" w:rsidP="000A7976">
      <w:pPr>
        <w:spacing w:line="276" w:lineRule="auto"/>
        <w:ind w:left="0" w:right="0"/>
        <w:jc w:val="center"/>
        <w:rPr>
          <w:rFonts w:ascii="Verdana" w:hAnsi="Verdana"/>
          <w:b/>
          <w:color w:val="000000"/>
          <w:sz w:val="22"/>
          <w:szCs w:val="22"/>
        </w:rPr>
      </w:pPr>
    </w:p>
    <w:p w:rsidR="000A7976" w:rsidRPr="000B53BF" w:rsidRDefault="000A7976" w:rsidP="000A7976">
      <w:pPr>
        <w:spacing w:before="120" w:line="276" w:lineRule="auto"/>
        <w:ind w:left="0" w:right="51"/>
        <w:rPr>
          <w:rStyle w:val="CharacterStyle6"/>
          <w:rFonts w:ascii="Verdana" w:hAnsi="Verdana"/>
          <w:bCs/>
          <w:color w:val="000000"/>
          <w:sz w:val="22"/>
          <w:szCs w:val="22"/>
        </w:rPr>
      </w:pPr>
      <w:r w:rsidRPr="000B53BF">
        <w:rPr>
          <w:rStyle w:val="CharacterStyle6"/>
          <w:rFonts w:ascii="Verdana" w:hAnsi="Verdana"/>
          <w:b/>
          <w:bCs/>
          <w:color w:val="000000"/>
          <w:sz w:val="22"/>
          <w:szCs w:val="22"/>
        </w:rPr>
        <w:t xml:space="preserve">ÚNICO: </w:t>
      </w:r>
      <w:r w:rsidRPr="000B53BF">
        <w:rPr>
          <w:rStyle w:val="CharacterStyle6"/>
          <w:rFonts w:ascii="Verdana" w:hAnsi="Verdana"/>
          <w:bCs/>
          <w:color w:val="000000"/>
          <w:sz w:val="22"/>
          <w:szCs w:val="22"/>
        </w:rPr>
        <w:t xml:space="preserve">En la especie se presenta una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ituación evidente de </w:t>
      </w:r>
      <w:r w:rsidRPr="000B53BF">
        <w:rPr>
          <w:rStyle w:val="CharacterStyle6"/>
          <w:rFonts w:ascii="Verdana" w:hAnsi="Verdana"/>
          <w:b/>
          <w:bCs/>
          <w:i/>
          <w:color w:val="000000"/>
          <w:sz w:val="22"/>
          <w:szCs w:val="22"/>
        </w:rPr>
        <w:t>IMPOSIBILIDAD MATERIAL</w:t>
      </w:r>
      <w:r w:rsidRPr="000B53BF">
        <w:rPr>
          <w:rStyle w:val="CharacterStyle6"/>
          <w:rFonts w:ascii="Verdana" w:hAnsi="Verdana"/>
          <w:bCs/>
          <w:color w:val="000000"/>
          <w:sz w:val="22"/>
          <w:szCs w:val="22"/>
        </w:rPr>
        <w:t xml:space="preserve"> de este Tribunal </w:t>
      </w:r>
      <w:r>
        <w:rPr>
          <w:rStyle w:val="CharacterStyle6"/>
          <w:rFonts w:ascii="Verdana" w:hAnsi="Verdana"/>
          <w:bCs/>
          <w:color w:val="000000"/>
          <w:sz w:val="22"/>
          <w:szCs w:val="22"/>
        </w:rPr>
        <w:t xml:space="preserve">Administrativo de Transporte </w:t>
      </w:r>
      <w:r w:rsidRPr="000B53BF">
        <w:rPr>
          <w:rStyle w:val="CharacterStyle6"/>
          <w:rFonts w:ascii="Verdana" w:hAnsi="Verdana"/>
          <w:bCs/>
          <w:color w:val="000000"/>
          <w:sz w:val="22"/>
          <w:szCs w:val="22"/>
        </w:rPr>
        <w:t xml:space="preserve">a efecto de </w:t>
      </w:r>
      <w:r>
        <w:rPr>
          <w:rStyle w:val="CharacterStyle6"/>
          <w:rFonts w:ascii="Verdana" w:hAnsi="Verdana"/>
          <w:bCs/>
          <w:color w:val="000000"/>
          <w:sz w:val="22"/>
          <w:szCs w:val="22"/>
        </w:rPr>
        <w:t>p</w:t>
      </w:r>
      <w:r w:rsidRPr="000B53BF">
        <w:rPr>
          <w:rStyle w:val="CharacterStyle6"/>
          <w:rFonts w:ascii="Verdana" w:hAnsi="Verdana"/>
          <w:bCs/>
          <w:color w:val="000000"/>
          <w:sz w:val="22"/>
          <w:szCs w:val="22"/>
        </w:rPr>
        <w:t xml:space="preserve">oder  </w:t>
      </w:r>
      <w:r>
        <w:rPr>
          <w:rStyle w:val="CharacterStyle6"/>
          <w:rFonts w:ascii="Verdana" w:hAnsi="Verdana"/>
          <w:bCs/>
          <w:color w:val="000000"/>
          <w:sz w:val="22"/>
          <w:szCs w:val="22"/>
        </w:rPr>
        <w:t>r</w:t>
      </w:r>
      <w:r w:rsidRPr="000B53BF">
        <w:rPr>
          <w:rStyle w:val="CharacterStyle6"/>
          <w:rFonts w:ascii="Verdana" w:hAnsi="Verdana"/>
          <w:bCs/>
          <w:color w:val="000000"/>
          <w:sz w:val="22"/>
          <w:szCs w:val="22"/>
        </w:rPr>
        <w:t xml:space="preserve">esolver las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cciones de </w:t>
      </w:r>
      <w:r>
        <w:rPr>
          <w:rStyle w:val="CharacterStyle6"/>
          <w:rFonts w:ascii="Verdana" w:hAnsi="Verdana"/>
          <w:bCs/>
          <w:color w:val="000000"/>
          <w:sz w:val="22"/>
          <w:szCs w:val="22"/>
        </w:rPr>
        <w:t>i</w:t>
      </w:r>
      <w:r w:rsidRPr="000B53BF">
        <w:rPr>
          <w:rStyle w:val="CharacterStyle6"/>
          <w:rFonts w:ascii="Verdana" w:hAnsi="Verdana"/>
          <w:bCs/>
          <w:color w:val="000000"/>
          <w:sz w:val="22"/>
          <w:szCs w:val="22"/>
        </w:rPr>
        <w:t xml:space="preserve">mpugnación que le fueran elevadas. Esto en virtud de que </w:t>
      </w:r>
      <w:r w:rsidRPr="000B53BF">
        <w:rPr>
          <w:rStyle w:val="CharacterStyle6"/>
          <w:rFonts w:ascii="Verdana" w:hAnsi="Verdana"/>
          <w:b/>
          <w:bCs/>
          <w:color w:val="000000"/>
          <w:sz w:val="22"/>
          <w:szCs w:val="22"/>
          <w:u w:val="single"/>
        </w:rPr>
        <w:t>NO HAY</w:t>
      </w:r>
      <w:r w:rsidRPr="000B53BF">
        <w:rPr>
          <w:rStyle w:val="CharacterStyle6"/>
          <w:rFonts w:ascii="Verdana" w:hAnsi="Verdana"/>
          <w:bCs/>
          <w:color w:val="000000"/>
          <w:sz w:val="22"/>
          <w:szCs w:val="22"/>
        </w:rPr>
        <w:t xml:space="preserve"> una debida Conformación del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xpediente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dministrativo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ompleto del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aso.  Lo cual es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sencial para 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studio y la </w:t>
      </w:r>
      <w:r>
        <w:rPr>
          <w:rStyle w:val="CharacterStyle6"/>
          <w:rFonts w:ascii="Verdana" w:hAnsi="Verdana"/>
          <w:bCs/>
          <w:color w:val="000000"/>
          <w:sz w:val="22"/>
          <w:szCs w:val="22"/>
        </w:rPr>
        <w:t>v</w:t>
      </w:r>
      <w:r w:rsidRPr="000B53BF">
        <w:rPr>
          <w:rStyle w:val="CharacterStyle6"/>
          <w:rFonts w:ascii="Verdana" w:hAnsi="Verdana"/>
          <w:bCs/>
          <w:color w:val="000000"/>
          <w:sz w:val="22"/>
          <w:szCs w:val="22"/>
        </w:rPr>
        <w:t xml:space="preserve">aloración de nuestra parte. Generando lo resumido en este párrafo las siguientes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ituaciones </w:t>
      </w:r>
      <w:r>
        <w:rPr>
          <w:rStyle w:val="CharacterStyle6"/>
          <w:rFonts w:ascii="Verdana" w:hAnsi="Verdana"/>
          <w:bCs/>
          <w:color w:val="000000"/>
          <w:sz w:val="22"/>
          <w:szCs w:val="22"/>
        </w:rPr>
        <w:t>j</w:t>
      </w:r>
      <w:r w:rsidRPr="000B53BF">
        <w:rPr>
          <w:rStyle w:val="CharacterStyle6"/>
          <w:rFonts w:ascii="Verdana" w:hAnsi="Verdana"/>
          <w:bCs/>
          <w:color w:val="000000"/>
          <w:sz w:val="22"/>
          <w:szCs w:val="22"/>
        </w:rPr>
        <w:t>urídicas de relevancia:</w:t>
      </w:r>
    </w:p>
    <w:p w:rsidR="000A7976" w:rsidRPr="000B53BF" w:rsidRDefault="000A7976" w:rsidP="000A7976">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0A7976" w:rsidRPr="000B53BF" w:rsidRDefault="000A7976" w:rsidP="000A7976">
      <w:pPr>
        <w:pStyle w:val="Style9"/>
        <w:tabs>
          <w:tab w:val="left" w:pos="426"/>
        </w:tabs>
        <w:kinsoku w:val="0"/>
        <w:autoSpaceDE/>
        <w:autoSpaceDN/>
        <w:spacing w:before="0" w:line="276" w:lineRule="auto"/>
        <w:ind w:left="0" w:right="0"/>
        <w:rPr>
          <w:rFonts w:ascii="Verdana" w:hAnsi="Verdana"/>
          <w:b/>
          <w:color w:val="000000"/>
          <w:sz w:val="22"/>
          <w:szCs w:val="22"/>
          <w:lang w:val="es-CR"/>
        </w:rPr>
      </w:pPr>
      <w:r w:rsidRPr="000B53BF">
        <w:rPr>
          <w:rFonts w:ascii="Verdana" w:hAnsi="Verdana"/>
          <w:b/>
          <w:color w:val="000000"/>
          <w:sz w:val="22"/>
          <w:szCs w:val="22"/>
          <w:lang w:val="es-CR"/>
        </w:rPr>
        <w:t>-</w:t>
      </w:r>
      <w:r w:rsidRPr="000B53BF">
        <w:rPr>
          <w:rFonts w:ascii="Verdana" w:hAnsi="Verdana"/>
          <w:b/>
          <w:color w:val="000000"/>
          <w:sz w:val="22"/>
          <w:szCs w:val="22"/>
          <w:lang w:val="es-CR"/>
        </w:rPr>
        <w:tab/>
        <w:t>Sobre la Conformación del Expediente Administrativo en cuanto al Debido Proceso y al Derecho a la Defensa:</w:t>
      </w:r>
    </w:p>
    <w:p w:rsidR="000A7976" w:rsidRPr="000B53BF" w:rsidRDefault="000A7976" w:rsidP="000A7976">
      <w:pPr>
        <w:pStyle w:val="Style9"/>
        <w:tabs>
          <w:tab w:val="left" w:pos="426"/>
        </w:tabs>
        <w:kinsoku w:val="0"/>
        <w:autoSpaceDE/>
        <w:autoSpaceDN/>
        <w:spacing w:before="0" w:line="276" w:lineRule="auto"/>
        <w:ind w:left="0" w:right="0"/>
        <w:rPr>
          <w:rFonts w:ascii="Verdana" w:hAnsi="Verdana"/>
          <w:b/>
          <w:color w:val="000000"/>
          <w:sz w:val="22"/>
          <w:szCs w:val="22"/>
          <w:lang w:val="es-CR"/>
        </w:rPr>
      </w:pPr>
    </w:p>
    <w:p w:rsidR="000A7976" w:rsidRPr="000B53BF" w:rsidRDefault="000A7976" w:rsidP="000A7976">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Como se dijo supra, lo atinente a la falencia de una </w:t>
      </w:r>
      <w:r>
        <w:rPr>
          <w:rFonts w:ascii="Verdana" w:hAnsi="Verdana"/>
          <w:color w:val="000000"/>
          <w:sz w:val="22"/>
          <w:szCs w:val="22"/>
          <w:lang w:val="es-CR"/>
        </w:rPr>
        <w:t>d</w:t>
      </w:r>
      <w:r w:rsidRPr="000B53BF">
        <w:rPr>
          <w:rFonts w:ascii="Verdana" w:hAnsi="Verdana"/>
          <w:color w:val="000000"/>
          <w:sz w:val="22"/>
          <w:szCs w:val="22"/>
          <w:lang w:val="es-CR"/>
        </w:rPr>
        <w:t xml:space="preserve">ebida </w:t>
      </w:r>
      <w:r>
        <w:rPr>
          <w:rFonts w:ascii="Verdana" w:hAnsi="Verdana"/>
          <w:color w:val="000000"/>
          <w:sz w:val="22"/>
          <w:szCs w:val="22"/>
          <w:lang w:val="es-CR"/>
        </w:rPr>
        <w:t>c</w:t>
      </w:r>
      <w:r w:rsidRPr="000B53BF">
        <w:rPr>
          <w:rFonts w:ascii="Verdana" w:hAnsi="Verdana"/>
          <w:color w:val="000000"/>
          <w:sz w:val="22"/>
          <w:szCs w:val="22"/>
          <w:lang w:val="es-CR"/>
        </w:rPr>
        <w:t xml:space="preserve">onformación (Integración) de un Expediente Administrativo para este </w:t>
      </w:r>
      <w:r>
        <w:rPr>
          <w:rFonts w:ascii="Verdana" w:hAnsi="Verdana"/>
          <w:color w:val="000000"/>
          <w:sz w:val="22"/>
          <w:szCs w:val="22"/>
          <w:lang w:val="es-CR"/>
        </w:rPr>
        <w:t>c</w:t>
      </w:r>
      <w:r w:rsidRPr="000B53BF">
        <w:rPr>
          <w:rFonts w:ascii="Verdana" w:hAnsi="Verdana"/>
          <w:color w:val="000000"/>
          <w:sz w:val="22"/>
          <w:szCs w:val="22"/>
          <w:lang w:val="es-CR"/>
        </w:rPr>
        <w:t xml:space="preserve">aso y para similares, nos lleva –en primera instancia- a reflexionar sobre la </w:t>
      </w:r>
      <w:r>
        <w:rPr>
          <w:rFonts w:ascii="Verdana" w:hAnsi="Verdana"/>
          <w:color w:val="000000"/>
          <w:sz w:val="22"/>
          <w:szCs w:val="22"/>
          <w:lang w:val="es-CR"/>
        </w:rPr>
        <w:t>i</w:t>
      </w:r>
      <w:r w:rsidRPr="000B53BF">
        <w:rPr>
          <w:rFonts w:ascii="Verdana" w:hAnsi="Verdana"/>
          <w:color w:val="000000"/>
          <w:sz w:val="22"/>
          <w:szCs w:val="22"/>
          <w:lang w:val="es-CR"/>
        </w:rPr>
        <w:t xml:space="preserve">mportancia de la </w:t>
      </w:r>
      <w:r>
        <w:rPr>
          <w:rFonts w:ascii="Verdana" w:hAnsi="Verdana"/>
          <w:color w:val="000000"/>
          <w:sz w:val="22"/>
          <w:szCs w:val="22"/>
          <w:lang w:val="es-CR"/>
        </w:rPr>
        <w:t>c</w:t>
      </w:r>
      <w:r w:rsidRPr="000B53BF">
        <w:rPr>
          <w:rFonts w:ascii="Verdana" w:hAnsi="Verdana"/>
          <w:color w:val="000000"/>
          <w:sz w:val="22"/>
          <w:szCs w:val="22"/>
          <w:lang w:val="es-CR"/>
        </w:rPr>
        <w:t xml:space="preserve">onformación </w:t>
      </w:r>
      <w:r>
        <w:rPr>
          <w:rFonts w:ascii="Verdana" w:hAnsi="Verdana"/>
          <w:color w:val="000000"/>
          <w:sz w:val="22"/>
          <w:szCs w:val="22"/>
          <w:lang w:val="es-CR"/>
        </w:rPr>
        <w:t>pl</w:t>
      </w:r>
      <w:r w:rsidRPr="000B53BF">
        <w:rPr>
          <w:rFonts w:ascii="Verdana" w:hAnsi="Verdana"/>
          <w:color w:val="000000"/>
          <w:sz w:val="22"/>
          <w:szCs w:val="22"/>
          <w:lang w:val="es-CR"/>
        </w:rPr>
        <w:t>ena (</w:t>
      </w:r>
      <w:r w:rsidRPr="000B53BF">
        <w:rPr>
          <w:rFonts w:ascii="Verdana" w:hAnsi="Verdana"/>
          <w:i/>
          <w:color w:val="000000"/>
          <w:sz w:val="22"/>
          <w:szCs w:val="22"/>
          <w:lang w:val="es-CR"/>
        </w:rPr>
        <w:t>Íntegra</w:t>
      </w:r>
      <w:r w:rsidRPr="000B53BF">
        <w:rPr>
          <w:rFonts w:ascii="Verdana" w:hAnsi="Verdana"/>
          <w:color w:val="000000"/>
          <w:sz w:val="22"/>
          <w:szCs w:val="22"/>
          <w:lang w:val="es-CR"/>
        </w:rPr>
        <w:t xml:space="preserve">) del </w:t>
      </w:r>
      <w:r>
        <w:rPr>
          <w:rFonts w:ascii="Verdana" w:hAnsi="Verdana"/>
          <w:color w:val="000000"/>
          <w:sz w:val="22"/>
          <w:szCs w:val="22"/>
          <w:lang w:val="es-CR"/>
        </w:rPr>
        <w:t>e</w:t>
      </w:r>
      <w:r w:rsidRPr="000B53BF">
        <w:rPr>
          <w:rFonts w:ascii="Verdana" w:hAnsi="Verdana"/>
          <w:color w:val="000000"/>
          <w:sz w:val="22"/>
          <w:szCs w:val="22"/>
          <w:lang w:val="es-CR"/>
        </w:rPr>
        <w:t xml:space="preserve">xpediente </w:t>
      </w:r>
      <w:r>
        <w:rPr>
          <w:rFonts w:ascii="Verdana" w:hAnsi="Verdana"/>
          <w:color w:val="000000"/>
          <w:sz w:val="22"/>
          <w:szCs w:val="22"/>
          <w:lang w:val="es-CR"/>
        </w:rPr>
        <w:t>a</w:t>
      </w:r>
      <w:r w:rsidRPr="000B53BF">
        <w:rPr>
          <w:rFonts w:ascii="Verdana" w:hAnsi="Verdana"/>
          <w:color w:val="000000"/>
          <w:sz w:val="22"/>
          <w:szCs w:val="22"/>
          <w:lang w:val="es-CR"/>
        </w:rPr>
        <w:t xml:space="preserve">dministrativo en cuanto </w:t>
      </w:r>
      <w:r>
        <w:rPr>
          <w:rFonts w:ascii="Verdana" w:hAnsi="Verdana"/>
          <w:color w:val="000000"/>
          <w:sz w:val="22"/>
          <w:szCs w:val="22"/>
          <w:lang w:val="es-CR"/>
        </w:rPr>
        <w:t>al</w:t>
      </w:r>
      <w:r w:rsidRPr="000B53BF">
        <w:rPr>
          <w:rFonts w:ascii="Verdana" w:hAnsi="Verdana"/>
          <w:color w:val="000000"/>
          <w:sz w:val="22"/>
          <w:szCs w:val="22"/>
          <w:lang w:val="es-CR"/>
        </w:rPr>
        <w:t xml:space="preserve"> Derecho </w:t>
      </w:r>
      <w:r>
        <w:rPr>
          <w:rFonts w:ascii="Verdana" w:hAnsi="Verdana"/>
          <w:color w:val="000000"/>
          <w:sz w:val="22"/>
          <w:szCs w:val="22"/>
          <w:lang w:val="es-CR"/>
        </w:rPr>
        <w:t>a un</w:t>
      </w:r>
      <w:r w:rsidRPr="000B53BF">
        <w:rPr>
          <w:rFonts w:ascii="Verdana" w:hAnsi="Verdana"/>
          <w:color w:val="000000"/>
          <w:sz w:val="22"/>
          <w:szCs w:val="22"/>
          <w:lang w:val="es-CR"/>
        </w:rPr>
        <w:t xml:space="preserve"> Debido Proceso y Defensa de los Administrados e Interesados:</w:t>
      </w:r>
    </w:p>
    <w:p w:rsidR="000A7976" w:rsidRPr="000B53BF" w:rsidRDefault="000A7976" w:rsidP="000A7976">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0A7976" w:rsidRPr="000B53BF" w:rsidRDefault="000A7976" w:rsidP="000A7976">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0A7976" w:rsidRPr="000B53BF" w:rsidRDefault="000A7976" w:rsidP="000A7976">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0A7976" w:rsidRPr="006D3E93" w:rsidRDefault="000A7976" w:rsidP="000A7976">
      <w:pPr>
        <w:pStyle w:val="Sinespaciado"/>
        <w:spacing w:line="276" w:lineRule="auto"/>
        <w:ind w:left="567" w:right="616"/>
        <w:rPr>
          <w:rFonts w:ascii="Verdana" w:hAnsi="Verdana"/>
          <w:b/>
          <w:sz w:val="20"/>
          <w:szCs w:val="20"/>
          <w:lang w:val="es-CR"/>
        </w:rPr>
      </w:pPr>
      <w:r w:rsidRPr="006D3E93">
        <w:rPr>
          <w:rFonts w:ascii="Verdana" w:hAnsi="Verdana"/>
          <w:b/>
          <w:sz w:val="20"/>
          <w:szCs w:val="20"/>
          <w:lang w:val="es-CR"/>
        </w:rPr>
        <w:t>…”A.2. Del Expediente Completo</w:t>
      </w:r>
    </w:p>
    <w:p w:rsidR="000A7976" w:rsidRPr="006D3E93" w:rsidRDefault="000A7976" w:rsidP="000A7976">
      <w:pPr>
        <w:pStyle w:val="Sinespaciado"/>
        <w:spacing w:line="276" w:lineRule="auto"/>
        <w:ind w:left="567" w:right="616"/>
        <w:rPr>
          <w:rFonts w:ascii="Verdana" w:hAnsi="Verdana"/>
          <w:sz w:val="20"/>
          <w:szCs w:val="20"/>
          <w:lang w:val="es-CR"/>
        </w:rPr>
      </w:pPr>
    </w:p>
    <w:p w:rsidR="000A7976" w:rsidRPr="006D3E93" w:rsidRDefault="000A7976" w:rsidP="000A7976">
      <w:pPr>
        <w:pStyle w:val="Sinespaciado"/>
        <w:spacing w:line="276" w:lineRule="auto"/>
        <w:ind w:left="567" w:right="616"/>
        <w:rPr>
          <w:rFonts w:ascii="Verdana" w:hAnsi="Verdana"/>
          <w:sz w:val="20"/>
          <w:szCs w:val="20"/>
          <w:lang w:val="es-CR"/>
        </w:rPr>
      </w:pPr>
      <w:r w:rsidRPr="006D3E93">
        <w:rPr>
          <w:rFonts w:ascii="Verdana" w:hAnsi="Verdana"/>
          <w:sz w:val="20"/>
          <w:szCs w:val="20"/>
          <w:lang w:val="es-CR"/>
        </w:rPr>
        <w:t xml:space="preserve">Correlativa a la obligación de foliatura, </w:t>
      </w:r>
      <w:r w:rsidRPr="006D3E93">
        <w:rPr>
          <w:rFonts w:ascii="Verdana" w:hAnsi="Verdana"/>
          <w:b/>
          <w:sz w:val="20"/>
          <w:szCs w:val="20"/>
          <w:u w:val="single"/>
          <w:lang w:val="es-CR"/>
        </w:rPr>
        <w:t>está la de adjuntar todos los documentos que efectivamente forman parte del expediente y dar certeza de la veracidad de los mismos</w:t>
      </w:r>
      <w:r w:rsidRPr="006D3E93">
        <w:rPr>
          <w:rFonts w:ascii="Verdana" w:hAnsi="Verdana"/>
          <w:sz w:val="20"/>
          <w:szCs w:val="20"/>
          <w:lang w:val="es-CR"/>
        </w:rPr>
        <w:t>:</w:t>
      </w:r>
    </w:p>
    <w:p w:rsidR="000A7976" w:rsidRPr="006D3E93" w:rsidRDefault="000A7976" w:rsidP="000A7976">
      <w:pPr>
        <w:pStyle w:val="Sinespaciado"/>
        <w:spacing w:line="276" w:lineRule="auto"/>
        <w:ind w:left="567" w:right="616"/>
        <w:rPr>
          <w:rFonts w:ascii="Verdana" w:hAnsi="Verdana"/>
          <w:i/>
          <w:iCs/>
          <w:sz w:val="20"/>
          <w:szCs w:val="20"/>
          <w:lang w:val="es-CR"/>
        </w:rPr>
      </w:pPr>
    </w:p>
    <w:p w:rsidR="000A7976" w:rsidRPr="006D3E93" w:rsidRDefault="000A7976" w:rsidP="000A7976">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“B) EXPEDIENTE INCOMPLETO Y CON FOTOCOPIAS SIN CERTIFICAR.</w:t>
      </w:r>
    </w:p>
    <w:p w:rsidR="000A7976" w:rsidRPr="006D3E93" w:rsidRDefault="000A7976" w:rsidP="000A7976">
      <w:pPr>
        <w:pStyle w:val="Sinespaciado"/>
        <w:spacing w:line="276" w:lineRule="auto"/>
        <w:ind w:left="567" w:right="616"/>
        <w:rPr>
          <w:rFonts w:ascii="Verdana" w:hAnsi="Verdana"/>
          <w:b/>
          <w:i/>
          <w:iCs/>
          <w:sz w:val="20"/>
          <w:szCs w:val="20"/>
          <w:lang w:val="es-CR"/>
        </w:rPr>
      </w:pPr>
      <w:r w:rsidRPr="006D3E93">
        <w:rPr>
          <w:rFonts w:ascii="Verdana" w:hAnsi="Verdana"/>
          <w:b/>
          <w:i/>
          <w:iCs/>
          <w:sz w:val="20"/>
          <w:szCs w:val="20"/>
          <w:lang w:val="es-CR"/>
        </w:rPr>
        <w:t xml:space="preserve">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6D3E93">
        <w:rPr>
          <w:rFonts w:ascii="Verdana" w:hAnsi="Verdana"/>
          <w:b/>
          <w:i/>
          <w:iCs/>
          <w:sz w:val="20"/>
          <w:szCs w:val="20"/>
          <w:lang w:val="es-CR"/>
        </w:rPr>
        <w:t>gestionante</w:t>
      </w:r>
      <w:proofErr w:type="spellEnd"/>
      <w:r w:rsidRPr="006D3E93">
        <w:rPr>
          <w:rFonts w:ascii="Verdana" w:hAnsi="Verdana"/>
          <w:b/>
          <w:i/>
          <w:iCs/>
          <w:sz w:val="20"/>
          <w:szCs w:val="20"/>
          <w:lang w:val="es-CR"/>
        </w:rPr>
        <w:t>.</w:t>
      </w:r>
    </w:p>
    <w:p w:rsidR="000A7976" w:rsidRPr="006D3E93" w:rsidRDefault="000A7976" w:rsidP="000A7976">
      <w:pPr>
        <w:pStyle w:val="Sinespaciado"/>
        <w:spacing w:line="276" w:lineRule="auto"/>
        <w:ind w:left="567" w:right="616"/>
        <w:rPr>
          <w:rFonts w:ascii="Verdana" w:hAnsi="Verdana"/>
          <w:i/>
          <w:iCs/>
          <w:sz w:val="20"/>
          <w:szCs w:val="20"/>
          <w:lang w:val="es-CR"/>
        </w:rPr>
      </w:pPr>
    </w:p>
    <w:p w:rsidR="000A7976" w:rsidRPr="006D3E93" w:rsidRDefault="000A7976" w:rsidP="000A7976">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En el expediente administrativo en estudio, la mayoría de los documentos son simples fotocopias; </w:t>
      </w:r>
      <w:r w:rsidRPr="006D3E93">
        <w:rPr>
          <w:rFonts w:ascii="Verdana" w:hAnsi="Verdana"/>
          <w:b/>
          <w:i/>
          <w:iCs/>
          <w:sz w:val="20"/>
          <w:szCs w:val="20"/>
          <w:lang w:val="es-CR"/>
        </w:rPr>
        <w:t>además no está completo</w:t>
      </w:r>
      <w:r w:rsidRPr="006D3E93">
        <w:rPr>
          <w:rFonts w:ascii="Verdana" w:hAnsi="Verdana"/>
          <w:i/>
          <w:iCs/>
          <w:sz w:val="20"/>
          <w:szCs w:val="20"/>
          <w:lang w:val="es-CR"/>
        </w:rPr>
        <w:t>, verbigracia el acuerdo tomado en la Sesión Ordinaria N° 98, celebrado el 22 de marzo del 2004 (no se encuentra agregado al expediente con su respectiva foliatura), y por ende la foliatura está incorrecta.</w:t>
      </w:r>
    </w:p>
    <w:p w:rsidR="000A7976" w:rsidRPr="006D3E93" w:rsidRDefault="000A7976" w:rsidP="000A7976">
      <w:pPr>
        <w:pStyle w:val="Sinespaciado"/>
        <w:spacing w:line="276" w:lineRule="auto"/>
        <w:ind w:left="567" w:right="616"/>
        <w:rPr>
          <w:rFonts w:ascii="Verdana" w:hAnsi="Verdana"/>
          <w:i/>
          <w:iCs/>
          <w:sz w:val="20"/>
          <w:szCs w:val="20"/>
          <w:lang w:val="es-CR"/>
        </w:rPr>
      </w:pPr>
    </w:p>
    <w:p w:rsidR="000A7976" w:rsidRPr="006D3E93" w:rsidRDefault="000A7976" w:rsidP="000A7976">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Sobre el tema de las fotocopias sin certificar, esta Procuraduría ha comentado:</w:t>
      </w:r>
    </w:p>
    <w:p w:rsidR="000A7976" w:rsidRPr="006D3E93" w:rsidRDefault="000A7976" w:rsidP="000A7976">
      <w:pPr>
        <w:pStyle w:val="Sinespaciado"/>
        <w:spacing w:line="276" w:lineRule="auto"/>
        <w:ind w:left="567" w:right="616"/>
        <w:rPr>
          <w:rFonts w:ascii="Verdana" w:hAnsi="Verdana"/>
          <w:i/>
          <w:iCs/>
          <w:sz w:val="20"/>
          <w:szCs w:val="20"/>
          <w:lang w:val="es-CR"/>
        </w:rPr>
      </w:pPr>
    </w:p>
    <w:p w:rsidR="000A7976" w:rsidRPr="006D3E93" w:rsidRDefault="000A7976" w:rsidP="000A7976">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Así, si bien existe libertad de prueba dentro del procedimiento administrativo, la Administración y los interesados, deben velar porque éstas sean emitidas de la forma más veraz posible.</w:t>
      </w:r>
    </w:p>
    <w:p w:rsidR="000A7976" w:rsidRPr="006D3E93" w:rsidRDefault="000A7976" w:rsidP="000A7976">
      <w:pPr>
        <w:pStyle w:val="Sinespaciado"/>
        <w:spacing w:line="276" w:lineRule="auto"/>
        <w:ind w:left="567" w:right="616"/>
        <w:rPr>
          <w:rFonts w:ascii="Verdana" w:hAnsi="Verdana"/>
          <w:i/>
          <w:iCs/>
          <w:sz w:val="20"/>
          <w:szCs w:val="20"/>
          <w:lang w:val="es-CR"/>
        </w:rPr>
      </w:pPr>
    </w:p>
    <w:p w:rsidR="000A7976" w:rsidRPr="006D3E93" w:rsidRDefault="000A7976" w:rsidP="000A7976">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0A7976" w:rsidRPr="006D3E93" w:rsidRDefault="000A7976" w:rsidP="000A7976">
      <w:pPr>
        <w:pStyle w:val="Sinespaciado"/>
        <w:spacing w:line="276" w:lineRule="auto"/>
        <w:ind w:left="567" w:right="616"/>
        <w:rPr>
          <w:rFonts w:ascii="Verdana" w:hAnsi="Verdana"/>
          <w:i/>
          <w:iCs/>
          <w:sz w:val="20"/>
          <w:szCs w:val="20"/>
          <w:lang w:val="es-CR"/>
        </w:rPr>
      </w:pPr>
    </w:p>
    <w:p w:rsidR="000A7976" w:rsidRPr="006D3E93" w:rsidRDefault="000A7976" w:rsidP="000A7976">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 2004)”… </w:t>
      </w:r>
      <w:r w:rsidRPr="006D3E93">
        <w:rPr>
          <w:rFonts w:ascii="Verdana" w:hAnsi="Verdana"/>
          <w:b/>
          <w:iCs/>
          <w:sz w:val="20"/>
          <w:szCs w:val="20"/>
          <w:lang w:val="es-CR"/>
        </w:rPr>
        <w:t xml:space="preserve">(MANUAL DE PROCEDIMIENTO ADMINISTRATIVO, Procuraduría General de la República, 2006) </w:t>
      </w:r>
      <w:r w:rsidRPr="006D3E93">
        <w:rPr>
          <w:rFonts w:ascii="Verdana" w:hAnsi="Verdana"/>
          <w:color w:val="000000"/>
          <w:sz w:val="20"/>
          <w:szCs w:val="20"/>
          <w:shd w:val="clear" w:color="auto" w:fill="FFFFFF"/>
          <w:lang w:val="es-CR"/>
        </w:rPr>
        <w:t>(</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0A7976" w:rsidRPr="006D3E93" w:rsidRDefault="000A7976" w:rsidP="000A7976">
      <w:pPr>
        <w:pStyle w:val="Style9"/>
        <w:tabs>
          <w:tab w:val="left" w:pos="426"/>
        </w:tabs>
        <w:kinsoku w:val="0"/>
        <w:autoSpaceDE/>
        <w:autoSpaceDN/>
        <w:spacing w:before="0" w:line="276" w:lineRule="auto"/>
        <w:ind w:left="0" w:right="0"/>
        <w:rPr>
          <w:rFonts w:ascii="Verdana" w:hAnsi="Verdana"/>
          <w:color w:val="000000"/>
          <w:sz w:val="20"/>
          <w:szCs w:val="20"/>
          <w:lang w:val="es-CR"/>
        </w:rPr>
      </w:pPr>
    </w:p>
    <w:p w:rsidR="000A7976" w:rsidRPr="000B53BF" w:rsidRDefault="000A7976" w:rsidP="000A7976">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0A7976" w:rsidRPr="000B53BF" w:rsidRDefault="000A7976" w:rsidP="000A7976">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Siendo lo anterior reafirmado por el texto de los numerales 270.5 y 296.1 de la Ley General de la Administración Pública y por lo claramente expresado en el siguiente precedente de la Procuraduría General de la República:</w:t>
      </w:r>
    </w:p>
    <w:p w:rsidR="000A7976" w:rsidRPr="000B53BF" w:rsidRDefault="000A7976" w:rsidP="000A7976">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0A7976" w:rsidRPr="006D3E93" w:rsidRDefault="000A7976" w:rsidP="000A7976">
      <w:pPr>
        <w:spacing w:line="276" w:lineRule="auto"/>
        <w:ind w:left="567" w:right="618"/>
        <w:rPr>
          <w:rFonts w:ascii="Verdana" w:hAnsi="Verdana"/>
          <w:color w:val="000000"/>
        </w:rPr>
      </w:pPr>
      <w:r w:rsidRPr="006D3E93">
        <w:rPr>
          <w:rFonts w:ascii="Verdana" w:hAnsi="Verdana"/>
          <w:b/>
          <w:bCs/>
          <w:color w:val="000000"/>
          <w:lang w:val="es-MX"/>
        </w:rPr>
        <w:t>…”e)</w:t>
      </w:r>
      <w:r w:rsidRPr="006D3E93">
        <w:rPr>
          <w:rFonts w:ascii="Verdana" w:hAnsi="Verdana"/>
          <w:color w:val="000000"/>
          <w:lang w:val="es-MX"/>
        </w:rPr>
        <w:tab/>
      </w:r>
      <w:r w:rsidRPr="006D3E93">
        <w:rPr>
          <w:rFonts w:ascii="Verdana" w:hAnsi="Verdana"/>
          <w:b/>
          <w:bCs/>
          <w:color w:val="000000"/>
          <w:lang w:val="es-MX"/>
        </w:rPr>
        <w:t>Sobre el Expediente Administrativo</w:t>
      </w:r>
    </w:p>
    <w:p w:rsidR="000A7976" w:rsidRPr="006D3E93" w:rsidRDefault="000A7976" w:rsidP="000A7976">
      <w:pPr>
        <w:pStyle w:val="Sinespaciado"/>
        <w:rPr>
          <w:rFonts w:ascii="Verdana" w:hAnsi="Verdana"/>
          <w:sz w:val="20"/>
          <w:szCs w:val="20"/>
          <w:lang w:val="es-CR"/>
        </w:rPr>
      </w:pPr>
      <w:r w:rsidRPr="0076272C">
        <w:rPr>
          <w:rFonts w:ascii="Verdana" w:hAnsi="Verdana"/>
          <w:sz w:val="20"/>
          <w:szCs w:val="20"/>
          <w:lang w:val="es-CR"/>
        </w:rPr>
        <w:br/>
        <w:t xml:space="preserve">Adicionalmente debe indicarse que ya esta Procuraduría se ha referido a la necesidad de que se remita a esta sede el expediente administrativo debidamente ordenado, </w:t>
      </w:r>
      <w:r w:rsidRPr="0076272C">
        <w:rPr>
          <w:rFonts w:ascii="Verdana" w:hAnsi="Verdana"/>
          <w:b/>
          <w:sz w:val="20"/>
          <w:szCs w:val="20"/>
          <w:lang w:val="es-CR"/>
        </w:rPr>
        <w:t>completo y certificado</w:t>
      </w:r>
      <w:r w:rsidRPr="0076272C">
        <w:rPr>
          <w:rFonts w:ascii="Verdana" w:hAnsi="Verdana"/>
          <w:sz w:val="20"/>
          <w:szCs w:val="20"/>
          <w:lang w:val="es-CR"/>
        </w:rPr>
        <w:t>, lo cual constituye una garantía del debido proceso. Al respecto, ha señalado:</w:t>
      </w:r>
    </w:p>
    <w:p w:rsidR="000A7976" w:rsidRPr="006D3E93" w:rsidRDefault="000A7976" w:rsidP="000A7976">
      <w:pPr>
        <w:spacing w:line="276" w:lineRule="auto"/>
        <w:ind w:left="567" w:right="618"/>
        <w:rPr>
          <w:rFonts w:ascii="Verdana" w:hAnsi="Verdana"/>
        </w:rPr>
      </w:pPr>
    </w:p>
    <w:p w:rsidR="000A7976" w:rsidRPr="006D3E93" w:rsidRDefault="000A7976" w:rsidP="000A7976">
      <w:pPr>
        <w:spacing w:line="276" w:lineRule="auto"/>
        <w:ind w:left="567" w:right="618"/>
        <w:rPr>
          <w:rFonts w:ascii="Verdana" w:hAnsi="Verdana"/>
        </w:rPr>
      </w:pPr>
      <w:r w:rsidRPr="006D3E93">
        <w:rPr>
          <w:rFonts w:ascii="Verdana" w:hAnsi="Verdana"/>
          <w:i/>
          <w:iCs/>
          <w:color w:val="000000"/>
          <w:lang w:val="es-MX"/>
        </w:rPr>
        <w:t>“</w:t>
      </w:r>
      <w:proofErr w:type="spellStart"/>
      <w:r w:rsidRPr="006D3E93">
        <w:rPr>
          <w:rFonts w:ascii="Verdana" w:hAnsi="Verdana"/>
          <w:i/>
          <w:iCs/>
          <w:color w:val="000000"/>
          <w:lang w:val="es-MX"/>
        </w:rPr>
        <w:t>To</w:t>
      </w:r>
      <w:proofErr w:type="spellEnd"/>
      <w:r w:rsidRPr="006D3E93">
        <w:rPr>
          <w:rFonts w:ascii="Verdana" w:hAnsi="Verdana"/>
          <w:i/>
          <w:iCs/>
          <w:color w:val="000000"/>
          <w:lang w:val="es-ES"/>
        </w:rPr>
        <w:t>mando en cuenta la posición exógena en la que se encuentra la Procuraduría en relación con la miríada de Administraciones públicas, el</w:t>
      </w:r>
      <w:r w:rsidRPr="006D3E93">
        <w:rPr>
          <w:rFonts w:ascii="Verdana" w:hAnsi="Verdana"/>
          <w:b/>
          <w:i/>
          <w:iCs/>
          <w:color w:val="000000"/>
          <w:lang w:val="es-ES"/>
        </w:rPr>
        <w:t xml:space="preserve"> </w:t>
      </w:r>
      <w:r w:rsidRPr="006D3E93">
        <w:rPr>
          <w:rFonts w:ascii="Verdana" w:hAnsi="Verdana"/>
          <w:i/>
          <w:iCs/>
          <w:color w:val="000000"/>
          <w:lang w:val="es-ES"/>
        </w:rPr>
        <w:t xml:space="preserve">expediente administrativo constituye el medio probatorio por antonomasia para comprobar que la voluntad administrativa ha discurrido debidamente por el cauce formal previsto en el numeral 173 ya tantas veces mencionado.  </w:t>
      </w:r>
      <w:r w:rsidRPr="006D3E93">
        <w:rPr>
          <w:rFonts w:ascii="Verdana" w:hAnsi="Verdana"/>
          <w:b/>
          <w:i/>
          <w:iCs/>
          <w:color w:val="000000"/>
          <w:lang w:val="es-ES"/>
        </w:rPr>
        <w:t xml:space="preserve">Razón por la cual, </w:t>
      </w:r>
      <w:r w:rsidRPr="006D3E93">
        <w:rPr>
          <w:rFonts w:ascii="Verdana" w:hAnsi="Verdana"/>
          <w:b/>
          <w:i/>
          <w:iCs/>
          <w:color w:val="000000"/>
          <w:u w:val="single"/>
          <w:lang w:val="es-ES"/>
        </w:rPr>
        <w:t>si no se cuenta</w:t>
      </w:r>
      <w:r w:rsidRPr="006D3E93">
        <w:rPr>
          <w:rFonts w:ascii="Verdana" w:hAnsi="Verdana"/>
          <w:b/>
          <w:i/>
          <w:iCs/>
          <w:color w:val="000000"/>
          <w:lang w:val="es-ES"/>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w:t>
      </w:r>
      <w:r w:rsidRPr="006D3E93">
        <w:rPr>
          <w:rFonts w:ascii="Verdana" w:hAnsi="Verdana"/>
          <w:i/>
          <w:iCs/>
          <w:color w:val="000000"/>
          <w:lang w:val="es-ES"/>
        </w:rPr>
        <w:t>.“</w:t>
      </w:r>
      <w:r w:rsidRPr="006D3E93">
        <w:rPr>
          <w:rFonts w:ascii="Verdana" w:hAnsi="Verdana"/>
          <w:color w:val="000000"/>
          <w:lang w:val="es-ES"/>
        </w:rPr>
        <w:t xml:space="preserve"> (Dictamen C-458-2007 del 20 de diciembre de 2007)”… </w:t>
      </w:r>
      <w:r w:rsidRPr="006D3E93">
        <w:rPr>
          <w:rFonts w:ascii="Verdana" w:hAnsi="Verdana"/>
          <w:b/>
          <w:i/>
          <w:color w:val="000000"/>
          <w:lang w:val="es-ES"/>
        </w:rPr>
        <w:t xml:space="preserve">(DICTAMEN C-214-2014 DEL 09 DE JULIO DEL 2014) </w:t>
      </w:r>
      <w:r w:rsidRPr="006D3E93">
        <w:rPr>
          <w:rFonts w:ascii="Verdana" w:hAnsi="Verdana"/>
          <w:color w:val="000000"/>
          <w:shd w:val="clear" w:color="auto" w:fill="FFFFFF"/>
        </w:rPr>
        <w:t>(</w:t>
      </w:r>
      <w:r w:rsidRPr="006D3E93">
        <w:rPr>
          <w:rFonts w:ascii="Verdana" w:hAnsi="Verdana"/>
          <w:i/>
          <w:color w:val="000000"/>
          <w:shd w:val="clear" w:color="auto" w:fill="FFFFFF"/>
        </w:rPr>
        <w:t>las negrillas son nuestras</w:t>
      </w:r>
      <w:r w:rsidRPr="006D3E93">
        <w:rPr>
          <w:rFonts w:ascii="Verdana" w:hAnsi="Verdana"/>
          <w:color w:val="000000"/>
          <w:shd w:val="clear" w:color="auto" w:fill="FFFFFF"/>
        </w:rPr>
        <w:t>)</w:t>
      </w:r>
    </w:p>
    <w:p w:rsidR="000A7976" w:rsidRPr="006D3E93" w:rsidRDefault="000A7976" w:rsidP="000A7976">
      <w:pPr>
        <w:pStyle w:val="Style1"/>
        <w:kinsoku w:val="0"/>
        <w:autoSpaceDE/>
        <w:autoSpaceDN/>
        <w:adjustRightInd/>
        <w:spacing w:line="276" w:lineRule="auto"/>
        <w:ind w:left="0"/>
        <w:rPr>
          <w:rFonts w:ascii="Verdana" w:hAnsi="Verdana"/>
          <w:color w:val="000000"/>
          <w:sz w:val="20"/>
          <w:szCs w:val="20"/>
          <w:lang w:val="es-CR"/>
        </w:rPr>
      </w:pPr>
    </w:p>
    <w:p w:rsidR="000A7976" w:rsidRPr="000B53BF" w:rsidRDefault="000A7976" w:rsidP="000A7976">
      <w:pPr>
        <w:pStyle w:val="Style1"/>
        <w:kinsoku w:val="0"/>
        <w:autoSpaceDE/>
        <w:autoSpaceDN/>
        <w:adjustRightInd/>
        <w:spacing w:line="276" w:lineRule="auto"/>
        <w:rPr>
          <w:rFonts w:ascii="Verdana" w:hAnsi="Verdana"/>
          <w:color w:val="000000"/>
          <w:sz w:val="22"/>
          <w:szCs w:val="22"/>
          <w:lang w:val="es-CR"/>
        </w:rPr>
      </w:pPr>
    </w:p>
    <w:p w:rsidR="000A7976" w:rsidRPr="000B53BF" w:rsidRDefault="000A7976" w:rsidP="000A7976">
      <w:pPr>
        <w:pStyle w:val="Style1"/>
        <w:kinsoku w:val="0"/>
        <w:autoSpaceDE/>
        <w:autoSpaceDN/>
        <w:adjustRightInd/>
        <w:spacing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Así las cosas, la Falta de un Expediente Administrativo Debido y </w:t>
      </w:r>
      <w:r w:rsidRPr="00A769BB">
        <w:rPr>
          <w:rFonts w:ascii="Verdana" w:hAnsi="Verdana"/>
          <w:color w:val="000000"/>
          <w:sz w:val="22"/>
          <w:szCs w:val="22"/>
          <w:u w:val="single"/>
          <w:lang w:val="es-CR"/>
        </w:rPr>
        <w:t>COMPLETO</w:t>
      </w:r>
      <w:r w:rsidRPr="000B53BF">
        <w:rPr>
          <w:rFonts w:ascii="Verdana" w:hAnsi="Verdana"/>
          <w:color w:val="000000"/>
          <w:sz w:val="22"/>
          <w:szCs w:val="22"/>
          <w:lang w:val="es-CR"/>
        </w:rPr>
        <w:t xml:space="preserve">, limita severamente los </w:t>
      </w:r>
      <w:r>
        <w:rPr>
          <w:rFonts w:ascii="Verdana" w:hAnsi="Verdana"/>
          <w:color w:val="000000"/>
          <w:sz w:val="22"/>
          <w:szCs w:val="22"/>
          <w:lang w:val="es-CR"/>
        </w:rPr>
        <w:t>d</w:t>
      </w:r>
      <w:r w:rsidRPr="000B53BF">
        <w:rPr>
          <w:rFonts w:ascii="Verdana" w:hAnsi="Verdana"/>
          <w:color w:val="000000"/>
          <w:sz w:val="22"/>
          <w:szCs w:val="22"/>
          <w:lang w:val="es-CR"/>
        </w:rPr>
        <w:t xml:space="preserve">erechos del </w:t>
      </w:r>
      <w:r>
        <w:rPr>
          <w:rFonts w:ascii="Verdana" w:hAnsi="Verdana"/>
          <w:color w:val="000000"/>
          <w:sz w:val="22"/>
          <w:szCs w:val="22"/>
          <w:lang w:val="es-CR"/>
        </w:rPr>
        <w:t>a</w:t>
      </w:r>
      <w:r w:rsidRPr="000B53BF">
        <w:rPr>
          <w:rFonts w:ascii="Verdana" w:hAnsi="Verdana"/>
          <w:color w:val="000000"/>
          <w:sz w:val="22"/>
          <w:szCs w:val="22"/>
          <w:lang w:val="es-CR"/>
        </w:rPr>
        <w:t xml:space="preserve">dministrado; así como </w:t>
      </w:r>
      <w:r>
        <w:rPr>
          <w:rFonts w:ascii="Verdana" w:hAnsi="Verdana"/>
          <w:color w:val="000000"/>
          <w:sz w:val="22"/>
          <w:szCs w:val="22"/>
          <w:lang w:val="es-CR"/>
        </w:rPr>
        <w:t>n</w:t>
      </w:r>
      <w:r w:rsidRPr="000B53BF">
        <w:rPr>
          <w:rFonts w:ascii="Verdana" w:hAnsi="Verdana"/>
          <w:color w:val="000000"/>
          <w:sz w:val="22"/>
          <w:szCs w:val="22"/>
          <w:lang w:val="es-CR"/>
        </w:rPr>
        <w:t xml:space="preserve">uestras </w:t>
      </w:r>
      <w:r>
        <w:rPr>
          <w:rFonts w:ascii="Verdana" w:hAnsi="Verdana"/>
          <w:color w:val="000000"/>
          <w:sz w:val="22"/>
          <w:szCs w:val="22"/>
          <w:lang w:val="es-CR"/>
        </w:rPr>
        <w:t>p</w:t>
      </w:r>
      <w:r w:rsidRPr="000B53BF">
        <w:rPr>
          <w:rFonts w:ascii="Verdana" w:hAnsi="Verdana"/>
          <w:color w:val="000000"/>
          <w:sz w:val="22"/>
          <w:szCs w:val="22"/>
          <w:lang w:val="es-CR"/>
        </w:rPr>
        <w:t xml:space="preserve">osibilidades de Resolución;  debiéndose tomar las </w:t>
      </w:r>
      <w:r>
        <w:rPr>
          <w:rFonts w:ascii="Verdana" w:hAnsi="Verdana"/>
          <w:color w:val="000000"/>
          <w:sz w:val="22"/>
          <w:szCs w:val="22"/>
          <w:lang w:val="es-CR"/>
        </w:rPr>
        <w:t>a</w:t>
      </w:r>
      <w:r w:rsidRPr="000B53BF">
        <w:rPr>
          <w:rFonts w:ascii="Verdana" w:hAnsi="Verdana"/>
          <w:color w:val="000000"/>
          <w:sz w:val="22"/>
          <w:szCs w:val="22"/>
          <w:lang w:val="es-CR"/>
        </w:rPr>
        <w:t xml:space="preserve">cciones </w:t>
      </w:r>
      <w:r>
        <w:rPr>
          <w:rFonts w:ascii="Verdana" w:hAnsi="Verdana"/>
          <w:color w:val="000000"/>
          <w:sz w:val="22"/>
          <w:szCs w:val="22"/>
          <w:lang w:val="es-CR"/>
        </w:rPr>
        <w:t>c</w:t>
      </w:r>
      <w:r w:rsidRPr="000B53BF">
        <w:rPr>
          <w:rFonts w:ascii="Verdana" w:hAnsi="Verdana"/>
          <w:color w:val="000000"/>
          <w:sz w:val="22"/>
          <w:szCs w:val="22"/>
          <w:lang w:val="es-CR"/>
        </w:rPr>
        <w:t xml:space="preserve">orrectivas </w:t>
      </w:r>
      <w:r>
        <w:rPr>
          <w:rFonts w:ascii="Verdana" w:hAnsi="Verdana"/>
          <w:color w:val="000000"/>
          <w:sz w:val="22"/>
          <w:szCs w:val="22"/>
          <w:lang w:val="es-CR"/>
        </w:rPr>
        <w:t>p</w:t>
      </w:r>
      <w:r w:rsidRPr="000B53BF">
        <w:rPr>
          <w:rFonts w:ascii="Verdana" w:hAnsi="Verdana"/>
          <w:color w:val="000000"/>
          <w:sz w:val="22"/>
          <w:szCs w:val="22"/>
          <w:lang w:val="es-CR"/>
        </w:rPr>
        <w:t>ertinentes, tal y como lo señala la Sala Constitucional en su Voto No. 12004-2005:</w:t>
      </w:r>
    </w:p>
    <w:p w:rsidR="000A7976" w:rsidRPr="000B53BF" w:rsidRDefault="000A7976" w:rsidP="000A7976">
      <w:pPr>
        <w:pStyle w:val="Style1"/>
        <w:kinsoku w:val="0"/>
        <w:autoSpaceDE/>
        <w:autoSpaceDN/>
        <w:adjustRightInd/>
        <w:spacing w:line="276" w:lineRule="auto"/>
        <w:ind w:left="0" w:right="0"/>
        <w:rPr>
          <w:rFonts w:ascii="Verdana" w:hAnsi="Verdana"/>
          <w:color w:val="000000"/>
          <w:sz w:val="22"/>
          <w:szCs w:val="22"/>
          <w:lang w:val="es-CR"/>
        </w:rPr>
      </w:pPr>
    </w:p>
    <w:p w:rsidR="000A7976" w:rsidRPr="006D3E93" w:rsidRDefault="000A7976" w:rsidP="000A7976">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…”Ahora bien, </w:t>
      </w:r>
      <w:r w:rsidRPr="006D3E93">
        <w:rPr>
          <w:rFonts w:ascii="Verdana" w:hAnsi="Verdana"/>
          <w:b/>
          <w:color w:val="000000"/>
          <w:sz w:val="20"/>
          <w:szCs w:val="20"/>
          <w:shd w:val="clear" w:color="auto" w:fill="FFFFFF"/>
          <w:lang w:val="es-CR"/>
        </w:rPr>
        <w:t>si dichas piezas procesales se extraviaron</w:t>
      </w:r>
      <w:r w:rsidRPr="006D3E93">
        <w:rPr>
          <w:rFonts w:ascii="Verdana" w:hAnsi="Verdana"/>
          <w:color w:val="000000"/>
          <w:sz w:val="20"/>
          <w:szCs w:val="20"/>
          <w:shd w:val="clear" w:color="auto" w:fill="FFFFFF"/>
          <w:lang w:val="es-CR"/>
        </w:rPr>
        <w:t xml:space="preserve"> o, por alguna razón, justificada o no, no constaban en el expediente</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al momento en que el defensor de la amparada lo consultó y, por ello, no se le pudieron mostrar, esa circunstancia, en su caso, lo que configuraría es una irregularidad que debe ser acusada ante el propio</w:t>
      </w:r>
      <w:r w:rsidRPr="006D3E93">
        <w:rPr>
          <w:rStyle w:val="apple-converted-space"/>
          <w:rFonts w:ascii="Verdana" w:hAnsi="Verdana"/>
          <w:color w:val="000000"/>
          <w:sz w:val="20"/>
          <w:szCs w:val="20"/>
          <w:shd w:val="clear" w:color="auto" w:fill="FFFFFF"/>
          <w:lang w:val="es-CR"/>
        </w:rPr>
        <w:t> </w:t>
      </w:r>
      <w:r w:rsidRPr="006D3E93">
        <w:rPr>
          <w:rStyle w:val="spelle"/>
          <w:rFonts w:ascii="Verdana" w:hAnsi="Verdana"/>
          <w:color w:val="000000"/>
          <w:sz w:val="20"/>
          <w:szCs w:val="20"/>
          <w:shd w:val="clear" w:color="auto" w:fill="FFFFFF"/>
          <w:lang w:val="es-CR"/>
        </w:rPr>
        <w:t>Órgano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 xml:space="preserve">Director del Procedimiento, </w:t>
      </w:r>
      <w:r w:rsidRPr="006D3E93">
        <w:rPr>
          <w:rFonts w:ascii="Verdana" w:hAnsi="Verdana"/>
          <w:b/>
          <w:color w:val="000000"/>
          <w:sz w:val="20"/>
          <w:szCs w:val="20"/>
          <w:shd w:val="clear" w:color="auto" w:fill="FFFFFF"/>
          <w:lang w:val="es-CR"/>
        </w:rPr>
        <w:t>a fin de que éste tome las medidas del caso, sea reponiendo las piezas extraviados u ordenando su incorporación al expediente</w:t>
      </w:r>
      <w:r w:rsidRPr="006D3E93">
        <w:rPr>
          <w:rFonts w:ascii="Verdana" w:hAnsi="Verdana"/>
          <w:color w:val="000000"/>
          <w:sz w:val="20"/>
          <w:szCs w:val="20"/>
          <w:shd w:val="clear" w:color="auto" w:fill="FFFFFF"/>
          <w:lang w:val="es-CR"/>
        </w:rPr>
        <w:t>, en caso de que no hayan sido cosidas a éste, a efecto de que puedan ser consultadas por la parte interesada.”…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0A7976" w:rsidRPr="000B53BF" w:rsidRDefault="000A7976" w:rsidP="000A7976">
      <w:pPr>
        <w:pStyle w:val="Style1"/>
        <w:kinsoku w:val="0"/>
        <w:autoSpaceDE/>
        <w:autoSpaceDN/>
        <w:adjustRightInd/>
        <w:spacing w:line="276" w:lineRule="auto"/>
        <w:ind w:left="567" w:right="618"/>
        <w:rPr>
          <w:rFonts w:ascii="Verdana" w:hAnsi="Verdana"/>
          <w:color w:val="000000"/>
          <w:sz w:val="22"/>
          <w:szCs w:val="22"/>
          <w:shd w:val="clear" w:color="auto" w:fill="FFFFFF"/>
          <w:lang w:val="es-CR"/>
        </w:rPr>
      </w:pPr>
    </w:p>
    <w:p w:rsidR="000A7976" w:rsidRPr="000B53BF" w:rsidRDefault="000A7976" w:rsidP="000A7976">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0A7976" w:rsidRPr="000B53BF" w:rsidRDefault="000A7976" w:rsidP="000A7976">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Siendo lo anterior concordante con lo que señala la misma Sala en su Voto No. 08340-2005:</w:t>
      </w:r>
    </w:p>
    <w:p w:rsidR="000A7976" w:rsidRPr="000B53BF" w:rsidRDefault="000A7976" w:rsidP="000A7976">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0A7976" w:rsidRPr="006D3E93" w:rsidRDefault="000A7976" w:rsidP="000A7976">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…”Tal y como lo admite la autoridad accionada en su informe, esta última solicitud no se ha respondido pues </w:t>
      </w:r>
      <w:r w:rsidRPr="006D3E93">
        <w:rPr>
          <w:rFonts w:ascii="Verdana" w:hAnsi="Verdana"/>
          <w:b/>
          <w:color w:val="000000"/>
          <w:sz w:val="20"/>
          <w:szCs w:val="20"/>
          <w:shd w:val="clear" w:color="auto" w:fill="FFFFFF"/>
          <w:lang w:val="es-CR"/>
        </w:rPr>
        <w:t>no se encuentra</w:t>
      </w:r>
      <w:r w:rsidRPr="006D3E93">
        <w:rPr>
          <w:rFonts w:ascii="Verdana" w:hAnsi="Verdana"/>
          <w:color w:val="000000"/>
          <w:sz w:val="20"/>
          <w:szCs w:val="20"/>
          <w:shd w:val="clear" w:color="auto" w:fill="FFFFFF"/>
          <w:lang w:val="es-CR"/>
        </w:rPr>
        <w:t xml:space="preserve"> en el expediente administrativo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w:t>
      </w:r>
      <w:proofErr w:type="gramStart"/>
      <w:r w:rsidRPr="006D3E93">
        <w:rPr>
          <w:rFonts w:ascii="Verdana" w:hAnsi="Verdana"/>
          <w:color w:val="000000"/>
          <w:sz w:val="20"/>
          <w:szCs w:val="20"/>
          <w:shd w:val="clear" w:color="auto" w:fill="FFFFFF"/>
          <w:lang w:val="es-CR"/>
        </w:rPr>
        <w:t>.”…</w:t>
      </w:r>
      <w:proofErr w:type="gramEnd"/>
      <w:r w:rsidRPr="006D3E93">
        <w:rPr>
          <w:rFonts w:ascii="Verdana" w:hAnsi="Verdana"/>
          <w:color w:val="000000"/>
          <w:sz w:val="20"/>
          <w:szCs w:val="20"/>
          <w:shd w:val="clear" w:color="auto" w:fill="FFFFFF"/>
          <w:lang w:val="es-CR"/>
        </w:rPr>
        <w:t xml:space="preserve">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0A7976" w:rsidRPr="000B53BF" w:rsidRDefault="000A7976" w:rsidP="000A7976">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0A7976" w:rsidRPr="000B53BF" w:rsidRDefault="000A7976" w:rsidP="000A7976">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Y el Voto No. 01715-2005 de la Sala Constitucional nos sigue orientando al manifestar:</w:t>
      </w:r>
    </w:p>
    <w:p w:rsidR="000A7976" w:rsidRPr="000B53BF" w:rsidRDefault="000A7976" w:rsidP="000A7976">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0A7976" w:rsidRPr="000B53BF" w:rsidRDefault="000A7976" w:rsidP="000A7976">
      <w:pPr>
        <w:spacing w:before="120" w:line="276" w:lineRule="auto"/>
        <w:ind w:left="0" w:right="51"/>
        <w:rPr>
          <w:rStyle w:val="CharacterStyle6"/>
          <w:rFonts w:ascii="Verdana" w:hAnsi="Verdana"/>
          <w:bCs/>
          <w:color w:val="000000"/>
          <w:sz w:val="22"/>
          <w:szCs w:val="22"/>
        </w:rPr>
      </w:pPr>
      <w:r w:rsidRPr="000B53BF">
        <w:rPr>
          <w:rFonts w:ascii="Verdana" w:hAnsi="Verdana"/>
          <w:color w:val="000000"/>
          <w:sz w:val="22"/>
          <w:szCs w:val="22"/>
          <w:shd w:val="clear" w:color="auto" w:fill="FFFFFF"/>
        </w:rPr>
        <w:t>…”Ahora bien, el derecho de acceso al</w:t>
      </w:r>
      <w:r w:rsidRPr="000B53BF">
        <w:rPr>
          <w:rStyle w:val="apple-converted-space"/>
          <w:rFonts w:ascii="Verdana" w:hAnsi="Verdana"/>
          <w:color w:val="000000"/>
          <w:sz w:val="22"/>
          <w:szCs w:val="22"/>
          <w:shd w:val="clear" w:color="auto" w:fill="FFFFFF"/>
        </w:rPr>
        <w:t xml:space="preserve"> expediente administrativo </w:t>
      </w:r>
      <w:r w:rsidRPr="000B53BF">
        <w:rPr>
          <w:rFonts w:ascii="Verdana" w:hAnsi="Verdana"/>
          <w:color w:val="000000"/>
          <w:sz w:val="22"/>
          <w:szCs w:val="22"/>
          <w:shd w:val="clear" w:color="auto" w:fill="FFFFFF"/>
        </w:rPr>
        <w:t xml:space="preserve">impone a la administración el deber de conformar un </w:t>
      </w:r>
      <w:r w:rsidRPr="000B53BF">
        <w:rPr>
          <w:rStyle w:val="apple-converted-space"/>
          <w:rFonts w:ascii="Verdana" w:hAnsi="Verdana"/>
          <w:color w:val="000000"/>
          <w:sz w:val="22"/>
          <w:szCs w:val="22"/>
          <w:shd w:val="clear" w:color="auto" w:fill="FFFFFF"/>
        </w:rPr>
        <w:t>expediente administrativo </w:t>
      </w:r>
      <w:r w:rsidRPr="000B53BF">
        <w:rPr>
          <w:rFonts w:ascii="Verdana" w:hAnsi="Verdana"/>
          <w:color w:val="000000"/>
          <w:sz w:val="22"/>
          <w:szCs w:val="22"/>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0B53BF">
        <w:rPr>
          <w:rFonts w:ascii="Verdana" w:hAnsi="Verdana"/>
          <w:b/>
          <w:color w:val="000000"/>
          <w:sz w:val="22"/>
          <w:szCs w:val="22"/>
          <w:shd w:val="clear" w:color="auto" w:fill="FFFFFF"/>
        </w:rPr>
        <w:t>Pero, sobre todo, la administración tiene el deber de custodiar el</w:t>
      </w:r>
      <w:r w:rsidRPr="000B53BF">
        <w:rPr>
          <w:rStyle w:val="apple-converted-space"/>
          <w:rFonts w:ascii="Verdana" w:hAnsi="Verdana"/>
          <w:b/>
          <w:color w:val="000000"/>
          <w:sz w:val="22"/>
          <w:szCs w:val="22"/>
          <w:shd w:val="clear" w:color="auto" w:fill="FFFFFF"/>
        </w:rPr>
        <w:t> expediente administrativo</w:t>
      </w:r>
      <w:r w:rsidRPr="000B53BF">
        <w:rPr>
          <w:rFonts w:ascii="Verdana" w:hAnsi="Verdana"/>
          <w:b/>
          <w:color w:val="000000"/>
          <w:sz w:val="22"/>
          <w:szCs w:val="22"/>
          <w:shd w:val="clear" w:color="auto" w:fill="FFFFFF"/>
        </w:rPr>
        <w:t>, esto es, tiene la obligación, en caso de detectar la más mínima irregularidad, de subsanar de inmediato el problema, con todos los medios a su alcance</w:t>
      </w:r>
      <w:proofErr w:type="gramStart"/>
      <w:r w:rsidRPr="000B53BF">
        <w:rPr>
          <w:rFonts w:ascii="Verdana" w:hAnsi="Verdana"/>
          <w:color w:val="000000"/>
          <w:sz w:val="22"/>
          <w:szCs w:val="22"/>
          <w:shd w:val="clear" w:color="auto" w:fill="FFFFFF"/>
        </w:rPr>
        <w:t>.”…</w:t>
      </w:r>
      <w:proofErr w:type="gramEnd"/>
      <w:r w:rsidRPr="000B53BF">
        <w:rPr>
          <w:rStyle w:val="apple-converted-space"/>
          <w:rFonts w:ascii="Verdana" w:hAnsi="Verdana"/>
          <w:color w:val="000000"/>
          <w:sz w:val="22"/>
          <w:szCs w:val="22"/>
          <w:shd w:val="clear" w:color="auto" w:fill="FFFFFF"/>
        </w:rPr>
        <w:t> </w:t>
      </w:r>
      <w:r w:rsidRPr="000B53BF">
        <w:rPr>
          <w:rFonts w:ascii="Verdana" w:hAnsi="Verdana"/>
          <w:color w:val="000000"/>
          <w:sz w:val="22"/>
          <w:szCs w:val="22"/>
          <w:shd w:val="clear" w:color="auto" w:fill="FFFFFF"/>
        </w:rPr>
        <w:t>(</w:t>
      </w:r>
      <w:r w:rsidRPr="000B53BF">
        <w:rPr>
          <w:rFonts w:ascii="Verdana" w:hAnsi="Verdana"/>
          <w:i/>
          <w:color w:val="000000"/>
          <w:sz w:val="22"/>
          <w:szCs w:val="22"/>
          <w:shd w:val="clear" w:color="auto" w:fill="FFFFFF"/>
        </w:rPr>
        <w:t>las negrillas son</w:t>
      </w:r>
    </w:p>
    <w:p w:rsidR="000A7976" w:rsidRPr="000B53BF" w:rsidRDefault="000A7976" w:rsidP="000A7976">
      <w:pPr>
        <w:spacing w:before="120" w:line="276" w:lineRule="auto"/>
        <w:ind w:left="0" w:right="51"/>
        <w:rPr>
          <w:rStyle w:val="CharacterStyle6"/>
          <w:rFonts w:ascii="Verdana" w:hAnsi="Verdana"/>
          <w:bCs/>
          <w:color w:val="000000"/>
          <w:sz w:val="22"/>
          <w:szCs w:val="22"/>
        </w:rPr>
      </w:pPr>
    </w:p>
    <w:p w:rsidR="000A7976" w:rsidRPr="000B53BF" w:rsidRDefault="000A7976" w:rsidP="000A7976">
      <w:pPr>
        <w:spacing w:before="120" w:line="276" w:lineRule="auto"/>
        <w:ind w:left="0" w:right="51"/>
        <w:rPr>
          <w:rStyle w:val="CharacterStyle6"/>
          <w:rFonts w:ascii="Verdana" w:hAnsi="Verdana"/>
          <w:b/>
          <w:bCs/>
          <w:color w:val="000000"/>
          <w:sz w:val="22"/>
          <w:szCs w:val="22"/>
        </w:rPr>
      </w:pPr>
      <w:r w:rsidRPr="000B53BF">
        <w:rPr>
          <w:rStyle w:val="CharacterStyle6"/>
          <w:rFonts w:ascii="Verdana" w:hAnsi="Verdana"/>
          <w:b/>
          <w:bCs/>
          <w:color w:val="000000"/>
          <w:sz w:val="22"/>
          <w:szCs w:val="22"/>
        </w:rPr>
        <w:t>-</w:t>
      </w:r>
      <w:r w:rsidRPr="000B53BF">
        <w:rPr>
          <w:rStyle w:val="CharacterStyle6"/>
          <w:rFonts w:ascii="Verdana" w:hAnsi="Verdana"/>
          <w:b/>
          <w:bCs/>
          <w:color w:val="000000"/>
          <w:sz w:val="22"/>
          <w:szCs w:val="22"/>
        </w:rPr>
        <w:tab/>
        <w:t xml:space="preserve">Sobre la Integración del Expediente Administrativo en el ámbito Jurídico-Material del Tribunal Administrativo de Transporte. Principio de Legalidad: </w:t>
      </w:r>
    </w:p>
    <w:p w:rsidR="000A7976" w:rsidRPr="0076272C" w:rsidRDefault="000A7976" w:rsidP="000A7976">
      <w:pPr>
        <w:pStyle w:val="Sinespaciado"/>
        <w:rPr>
          <w:rStyle w:val="CharacterStyle6"/>
          <w:rFonts w:ascii="Verdana" w:hAnsi="Verdana"/>
          <w:bCs/>
          <w:color w:val="000000"/>
          <w:sz w:val="22"/>
          <w:szCs w:val="22"/>
          <w:lang w:val="es-CR"/>
        </w:rPr>
      </w:pPr>
    </w:p>
    <w:p w:rsidR="000A7976" w:rsidRPr="000B53BF" w:rsidRDefault="000A7976" w:rsidP="000A7976">
      <w:pPr>
        <w:spacing w:before="120" w:line="276" w:lineRule="auto"/>
        <w:ind w:left="0" w:right="51"/>
        <w:rPr>
          <w:rFonts w:ascii="Verdana" w:hAnsi="Verdana"/>
          <w:b/>
          <w:bCs/>
          <w:i/>
          <w:color w:val="000000"/>
          <w:sz w:val="22"/>
          <w:szCs w:val="22"/>
        </w:rPr>
      </w:pPr>
      <w:r w:rsidRPr="000B53BF">
        <w:rPr>
          <w:rStyle w:val="CharacterStyle6"/>
          <w:rFonts w:ascii="Verdana" w:hAnsi="Verdana"/>
          <w:bCs/>
          <w:color w:val="000000"/>
          <w:sz w:val="22"/>
          <w:szCs w:val="22"/>
        </w:rPr>
        <w:t xml:space="preserve">Ligado a lo previamente referido, se tienen que al </w:t>
      </w:r>
      <w:r w:rsidRPr="000B53BF">
        <w:rPr>
          <w:rStyle w:val="CharacterStyle6"/>
          <w:rFonts w:ascii="Verdana" w:hAnsi="Verdana"/>
          <w:b/>
          <w:bCs/>
          <w:color w:val="000000"/>
          <w:sz w:val="22"/>
          <w:szCs w:val="22"/>
        </w:rPr>
        <w:t>NO PODER CONFORMARSE EL EXPEDIENTE ADMINISTRATIVO CON LOS ANTECEDENTES MÍNIMOS DE RIGOR</w:t>
      </w:r>
      <w:r w:rsidRPr="000B53BF">
        <w:rPr>
          <w:rStyle w:val="CharacterStyle6"/>
          <w:rFonts w:ascii="Verdana" w:hAnsi="Verdana"/>
          <w:bCs/>
          <w:color w:val="000000"/>
          <w:sz w:val="22"/>
          <w:szCs w:val="22"/>
        </w:rPr>
        <w:t>, los cuales son señalados por el numeral 9 del Decreto Ejecutivo No. 37355-MOPT, el cual dispone que en el ámbito de este Tribunal  debe revisarse “</w:t>
      </w:r>
      <w:r w:rsidRPr="000B53BF">
        <w:rPr>
          <w:rFonts w:ascii="Verdana" w:hAnsi="Verdana"/>
          <w:i/>
          <w:sz w:val="22"/>
          <w:szCs w:val="22"/>
        </w:rPr>
        <w:t xml:space="preserve">la existencia de las formalidades legales del expediente, verificando los autos </w:t>
      </w:r>
      <w:r w:rsidRPr="000B53BF">
        <w:rPr>
          <w:rFonts w:ascii="Verdana" w:hAnsi="Verdana"/>
          <w:i/>
          <w:sz w:val="22"/>
          <w:szCs w:val="22"/>
        </w:rPr>
        <w:lastRenderedPageBreak/>
        <w:t>que lo conformen, en donde al menos debe contener los siguientes documentos debidamente certificados:</w:t>
      </w:r>
    </w:p>
    <w:p w:rsidR="000A7976" w:rsidRPr="000B53BF" w:rsidRDefault="000A7976" w:rsidP="000A7976">
      <w:pPr>
        <w:spacing w:before="120" w:line="276" w:lineRule="auto"/>
        <w:ind w:left="0" w:right="51"/>
        <w:rPr>
          <w:rFonts w:ascii="Verdana" w:hAnsi="Verdana"/>
          <w:b/>
          <w:i/>
          <w:color w:val="000000"/>
          <w:sz w:val="22"/>
          <w:szCs w:val="22"/>
        </w:rPr>
      </w:pPr>
      <w:r w:rsidRPr="000B53BF">
        <w:rPr>
          <w:rFonts w:ascii="Verdana" w:hAnsi="Verdana"/>
          <w:b/>
          <w:i/>
          <w:sz w:val="22"/>
          <w:szCs w:val="22"/>
        </w:rPr>
        <w:t>a) Escrito de apelación presentado por el recurrente.</w:t>
      </w:r>
    </w:p>
    <w:p w:rsidR="000A7976" w:rsidRPr="000B53BF" w:rsidRDefault="000A7976" w:rsidP="000A7976">
      <w:pPr>
        <w:spacing w:before="120" w:line="276" w:lineRule="auto"/>
        <w:ind w:left="0" w:right="51"/>
        <w:rPr>
          <w:rFonts w:ascii="Verdana" w:hAnsi="Verdana"/>
          <w:i/>
          <w:color w:val="000000"/>
          <w:sz w:val="22"/>
          <w:szCs w:val="22"/>
        </w:rPr>
      </w:pPr>
      <w:r w:rsidRPr="000B53BF">
        <w:rPr>
          <w:rFonts w:ascii="Verdana" w:hAnsi="Verdana"/>
          <w:i/>
          <w:sz w:val="22"/>
          <w:szCs w:val="22"/>
        </w:rPr>
        <w:t>b) Copia integral del acuerdo del Consejo de Transporte Público, así como de los dictámenes técnicos y legales que sirven de base para su resolución.</w:t>
      </w:r>
    </w:p>
    <w:p w:rsidR="000A7976" w:rsidRPr="000B53BF" w:rsidRDefault="000A7976" w:rsidP="000A7976">
      <w:pPr>
        <w:spacing w:before="120" w:line="276" w:lineRule="auto"/>
        <w:ind w:left="0" w:right="51"/>
        <w:rPr>
          <w:rFonts w:ascii="Verdana" w:hAnsi="Verdana"/>
          <w:i/>
          <w:color w:val="000000"/>
          <w:sz w:val="22"/>
          <w:szCs w:val="22"/>
        </w:rPr>
      </w:pPr>
      <w:r w:rsidRPr="000B53BF">
        <w:rPr>
          <w:rFonts w:ascii="Verdana" w:hAnsi="Verdana"/>
          <w:i/>
          <w:sz w:val="22"/>
          <w:szCs w:val="22"/>
        </w:rPr>
        <w:t>c) Copia integral del acuerdo en el que el Consejo de Transporte Público resuelve la revocatoria planteada, así como los dictámenes técnicos o legales que les sirven de base.</w:t>
      </w:r>
    </w:p>
    <w:p w:rsidR="000A7976" w:rsidRPr="000B53BF" w:rsidRDefault="000A7976" w:rsidP="000A7976">
      <w:pPr>
        <w:spacing w:before="120" w:line="276" w:lineRule="auto"/>
        <w:ind w:left="0" w:right="51"/>
        <w:rPr>
          <w:rFonts w:ascii="Verdana" w:hAnsi="Verdana"/>
          <w:sz w:val="22"/>
          <w:szCs w:val="22"/>
        </w:rPr>
      </w:pPr>
      <w:r w:rsidRPr="000B53BF">
        <w:rPr>
          <w:rFonts w:ascii="Verdana" w:hAnsi="Verdana"/>
          <w:i/>
          <w:sz w:val="22"/>
          <w:szCs w:val="22"/>
        </w:rPr>
        <w:t>d) El expediente administrativo correspondiente al asunto debatido</w:t>
      </w:r>
      <w:r w:rsidRPr="000B53BF">
        <w:rPr>
          <w:rFonts w:ascii="Verdana" w:hAnsi="Verdana"/>
          <w:sz w:val="22"/>
          <w:szCs w:val="22"/>
        </w:rPr>
        <w:t>.” (el resaltado es nuestro)</w:t>
      </w:r>
    </w:p>
    <w:p w:rsidR="000A7976" w:rsidRPr="0076272C" w:rsidRDefault="000A7976" w:rsidP="000A7976">
      <w:pPr>
        <w:pStyle w:val="Sinespaciado"/>
        <w:rPr>
          <w:rFonts w:ascii="Verdana" w:hAnsi="Verdana"/>
          <w:sz w:val="22"/>
          <w:szCs w:val="22"/>
          <w:lang w:val="es-CR"/>
        </w:rPr>
      </w:pPr>
    </w:p>
    <w:p w:rsidR="000A7976" w:rsidRPr="000B53BF" w:rsidRDefault="000A7976" w:rsidP="000A7976">
      <w:pPr>
        <w:spacing w:before="120" w:line="276" w:lineRule="auto"/>
        <w:ind w:left="0" w:right="51"/>
        <w:rPr>
          <w:rFonts w:ascii="Verdana" w:hAnsi="Verdana"/>
          <w:sz w:val="22"/>
          <w:szCs w:val="22"/>
        </w:rPr>
      </w:pPr>
      <w:r w:rsidRPr="000B53BF">
        <w:rPr>
          <w:rFonts w:ascii="Verdana" w:hAnsi="Verdana"/>
          <w:sz w:val="22"/>
          <w:szCs w:val="22"/>
        </w:rPr>
        <w:t>Se present</w:t>
      </w:r>
      <w:r>
        <w:rPr>
          <w:rFonts w:ascii="Verdana" w:hAnsi="Verdana"/>
          <w:sz w:val="22"/>
          <w:szCs w:val="22"/>
        </w:rPr>
        <w:t>a</w:t>
      </w:r>
      <w:r w:rsidRPr="000B53BF">
        <w:rPr>
          <w:rFonts w:ascii="Verdana" w:hAnsi="Verdana"/>
          <w:sz w:val="22"/>
          <w:szCs w:val="22"/>
        </w:rPr>
        <w:t xml:space="preserve"> </w:t>
      </w:r>
      <w:r w:rsidRPr="000B53BF">
        <w:rPr>
          <w:rFonts w:ascii="Verdana" w:hAnsi="Verdana"/>
          <w:i/>
          <w:sz w:val="22"/>
          <w:szCs w:val="22"/>
        </w:rPr>
        <w:t>en la especie</w:t>
      </w:r>
      <w:r>
        <w:rPr>
          <w:rFonts w:ascii="Verdana" w:hAnsi="Verdana"/>
          <w:i/>
          <w:sz w:val="22"/>
          <w:szCs w:val="22"/>
        </w:rPr>
        <w:t>,</w:t>
      </w:r>
      <w:r w:rsidRPr="000B53BF">
        <w:rPr>
          <w:rFonts w:ascii="Verdana" w:hAnsi="Verdana"/>
          <w:sz w:val="22"/>
          <w:szCs w:val="22"/>
        </w:rPr>
        <w:t xml:space="preserve"> una </w:t>
      </w:r>
      <w:r>
        <w:rPr>
          <w:rFonts w:ascii="Verdana" w:hAnsi="Verdana"/>
          <w:sz w:val="22"/>
          <w:szCs w:val="22"/>
        </w:rPr>
        <w:t>i</w:t>
      </w:r>
      <w:r w:rsidRPr="000B53BF">
        <w:rPr>
          <w:rFonts w:ascii="Verdana" w:hAnsi="Verdana"/>
          <w:sz w:val="22"/>
          <w:szCs w:val="22"/>
        </w:rPr>
        <w:t xml:space="preserve">nfracción </w:t>
      </w:r>
      <w:r>
        <w:rPr>
          <w:rFonts w:ascii="Verdana" w:hAnsi="Verdana"/>
          <w:sz w:val="22"/>
          <w:szCs w:val="22"/>
        </w:rPr>
        <w:t>f</w:t>
      </w:r>
      <w:r w:rsidRPr="000B53BF">
        <w:rPr>
          <w:rFonts w:ascii="Verdana" w:hAnsi="Verdana"/>
          <w:sz w:val="22"/>
          <w:szCs w:val="22"/>
        </w:rPr>
        <w:t xml:space="preserve">lagrante en cuanto a la </w:t>
      </w:r>
      <w:r>
        <w:rPr>
          <w:rFonts w:ascii="Verdana" w:hAnsi="Verdana"/>
          <w:sz w:val="22"/>
          <w:szCs w:val="22"/>
        </w:rPr>
        <w:t>legalidad s</w:t>
      </w:r>
      <w:r w:rsidRPr="000B53BF">
        <w:rPr>
          <w:rFonts w:ascii="Verdana" w:hAnsi="Verdana"/>
          <w:sz w:val="22"/>
          <w:szCs w:val="22"/>
        </w:rPr>
        <w:t xml:space="preserve">ustancial </w:t>
      </w:r>
      <w:r>
        <w:rPr>
          <w:rFonts w:ascii="Verdana" w:hAnsi="Verdana"/>
          <w:sz w:val="22"/>
          <w:szCs w:val="22"/>
        </w:rPr>
        <w:t>f</w:t>
      </w:r>
      <w:r w:rsidRPr="000B53BF">
        <w:rPr>
          <w:rFonts w:ascii="Verdana" w:hAnsi="Verdana"/>
          <w:sz w:val="22"/>
          <w:szCs w:val="22"/>
        </w:rPr>
        <w:t>ormal que debe mediar en la materia</w:t>
      </w:r>
      <w:r>
        <w:rPr>
          <w:rFonts w:ascii="Verdana" w:hAnsi="Verdana"/>
          <w:sz w:val="22"/>
          <w:szCs w:val="22"/>
        </w:rPr>
        <w:t xml:space="preserve">, </w:t>
      </w:r>
      <w:r w:rsidRPr="000B53BF">
        <w:rPr>
          <w:rFonts w:ascii="Verdana" w:hAnsi="Verdana"/>
          <w:sz w:val="22"/>
          <w:szCs w:val="22"/>
        </w:rPr>
        <w:t xml:space="preserve"> </w:t>
      </w:r>
      <w:r>
        <w:rPr>
          <w:rFonts w:ascii="Verdana" w:hAnsi="Verdana"/>
          <w:sz w:val="22"/>
          <w:szCs w:val="22"/>
        </w:rPr>
        <w:t>v</w:t>
      </w:r>
      <w:r w:rsidRPr="000B53BF">
        <w:rPr>
          <w:rFonts w:ascii="Verdana" w:hAnsi="Verdana"/>
          <w:sz w:val="22"/>
          <w:szCs w:val="22"/>
        </w:rPr>
        <w:t>iolación que no puede pasar por alto este Tribunal.</w:t>
      </w:r>
    </w:p>
    <w:p w:rsidR="000A7976" w:rsidRPr="0076272C" w:rsidRDefault="000A7976" w:rsidP="000A7976">
      <w:pPr>
        <w:pStyle w:val="Sinespaciado"/>
        <w:rPr>
          <w:rFonts w:ascii="Verdana" w:hAnsi="Verdana"/>
          <w:sz w:val="22"/>
          <w:szCs w:val="22"/>
          <w:lang w:val="es-CR"/>
        </w:rPr>
      </w:pPr>
    </w:p>
    <w:p w:rsidR="000A7976" w:rsidRPr="000B53BF" w:rsidRDefault="000A7976" w:rsidP="000A7976">
      <w:pPr>
        <w:spacing w:before="120" w:line="276" w:lineRule="auto"/>
        <w:ind w:left="0" w:right="51"/>
        <w:rPr>
          <w:rFonts w:ascii="Verdana" w:hAnsi="Verdana"/>
          <w:b/>
          <w:sz w:val="22"/>
          <w:szCs w:val="22"/>
        </w:rPr>
      </w:pPr>
      <w:r w:rsidRPr="000B53BF">
        <w:rPr>
          <w:rFonts w:ascii="Verdana" w:hAnsi="Verdana"/>
          <w:b/>
          <w:sz w:val="22"/>
          <w:szCs w:val="22"/>
        </w:rPr>
        <w:t>-</w:t>
      </w:r>
      <w:r w:rsidRPr="000B53BF">
        <w:rPr>
          <w:rFonts w:ascii="Verdana" w:hAnsi="Verdana"/>
          <w:b/>
          <w:sz w:val="22"/>
          <w:szCs w:val="22"/>
        </w:rPr>
        <w:tab/>
        <w:t>Sobre el Caso en Debate:</w:t>
      </w:r>
    </w:p>
    <w:p w:rsidR="000A7976" w:rsidRPr="000B53BF" w:rsidRDefault="000A7976" w:rsidP="000A7976">
      <w:pPr>
        <w:spacing w:before="120" w:line="276" w:lineRule="auto"/>
        <w:ind w:left="0" w:right="51"/>
        <w:rPr>
          <w:rFonts w:ascii="Verdana" w:hAnsi="Verdana"/>
          <w:sz w:val="22"/>
          <w:szCs w:val="22"/>
        </w:rPr>
      </w:pPr>
      <w:r w:rsidRPr="000B53BF">
        <w:rPr>
          <w:rFonts w:ascii="Verdana" w:hAnsi="Verdana"/>
          <w:sz w:val="22"/>
          <w:szCs w:val="22"/>
        </w:rPr>
        <w:t xml:space="preserve">Como bien se determina de lo antes apuntado, en la especie y en diversos </w:t>
      </w:r>
      <w:r>
        <w:rPr>
          <w:rFonts w:ascii="Verdana" w:hAnsi="Verdana"/>
          <w:sz w:val="22"/>
          <w:szCs w:val="22"/>
        </w:rPr>
        <w:t>c</w:t>
      </w:r>
      <w:r w:rsidRPr="000B53BF">
        <w:rPr>
          <w:rFonts w:ascii="Verdana" w:hAnsi="Verdana"/>
          <w:sz w:val="22"/>
          <w:szCs w:val="22"/>
        </w:rPr>
        <w:t xml:space="preserve">asos que fueron </w:t>
      </w:r>
      <w:r>
        <w:rPr>
          <w:rFonts w:ascii="Verdana" w:hAnsi="Verdana"/>
          <w:sz w:val="22"/>
          <w:szCs w:val="22"/>
        </w:rPr>
        <w:t>r</w:t>
      </w:r>
      <w:r w:rsidRPr="000B53BF">
        <w:rPr>
          <w:rFonts w:ascii="Verdana" w:hAnsi="Verdana"/>
          <w:sz w:val="22"/>
          <w:szCs w:val="22"/>
        </w:rPr>
        <w:t xml:space="preserve">esueltos en </w:t>
      </w:r>
      <w:r>
        <w:rPr>
          <w:rFonts w:ascii="Verdana" w:hAnsi="Verdana"/>
          <w:sz w:val="22"/>
          <w:szCs w:val="22"/>
        </w:rPr>
        <w:t>p</w:t>
      </w:r>
      <w:r w:rsidRPr="000B53BF">
        <w:rPr>
          <w:rFonts w:ascii="Verdana" w:hAnsi="Verdana"/>
          <w:sz w:val="22"/>
          <w:szCs w:val="22"/>
        </w:rPr>
        <w:t xml:space="preserve">rimera </w:t>
      </w:r>
      <w:r>
        <w:rPr>
          <w:rFonts w:ascii="Verdana" w:hAnsi="Verdana"/>
          <w:sz w:val="22"/>
          <w:szCs w:val="22"/>
        </w:rPr>
        <w:t>i</w:t>
      </w:r>
      <w:r w:rsidRPr="000B53BF">
        <w:rPr>
          <w:rFonts w:ascii="Verdana" w:hAnsi="Verdana"/>
          <w:sz w:val="22"/>
          <w:szCs w:val="22"/>
        </w:rPr>
        <w:t xml:space="preserve">nstancia por la Junta Directiva del Consejo de Transporte Público, relacionados con el </w:t>
      </w:r>
      <w:r>
        <w:rPr>
          <w:rFonts w:ascii="Verdana" w:hAnsi="Verdana"/>
          <w:sz w:val="22"/>
          <w:szCs w:val="22"/>
        </w:rPr>
        <w:t>o</w:t>
      </w:r>
      <w:r w:rsidRPr="000B53BF">
        <w:rPr>
          <w:rFonts w:ascii="Verdana" w:hAnsi="Verdana"/>
          <w:sz w:val="22"/>
          <w:szCs w:val="22"/>
        </w:rPr>
        <w:t xml:space="preserve">torgamiento de </w:t>
      </w:r>
      <w:r>
        <w:rPr>
          <w:rFonts w:ascii="Verdana" w:hAnsi="Verdana"/>
          <w:sz w:val="22"/>
          <w:szCs w:val="22"/>
        </w:rPr>
        <w:t>p</w:t>
      </w:r>
      <w:r w:rsidRPr="000B53BF">
        <w:rPr>
          <w:rFonts w:ascii="Verdana" w:hAnsi="Verdana"/>
          <w:sz w:val="22"/>
          <w:szCs w:val="22"/>
        </w:rPr>
        <w:t xml:space="preserve">ermisos de </w:t>
      </w:r>
      <w:r>
        <w:rPr>
          <w:rFonts w:ascii="Verdana" w:hAnsi="Verdana"/>
          <w:sz w:val="22"/>
          <w:szCs w:val="22"/>
        </w:rPr>
        <w:t>t</w:t>
      </w:r>
      <w:r w:rsidRPr="000B53BF">
        <w:rPr>
          <w:rFonts w:ascii="Verdana" w:hAnsi="Verdana"/>
          <w:sz w:val="22"/>
          <w:szCs w:val="22"/>
        </w:rPr>
        <w:t>axi a tenor de lo dispuesto por el TRANSITORIO X de la Ley No. 7969 (</w:t>
      </w:r>
      <w:r w:rsidRPr="000B53BF">
        <w:rPr>
          <w:rFonts w:ascii="Verdana" w:hAnsi="Verdana"/>
          <w:i/>
          <w:sz w:val="22"/>
          <w:szCs w:val="22"/>
        </w:rPr>
        <w:t>de posterior data a la Ley original</w:t>
      </w:r>
      <w:r w:rsidRPr="000B53BF">
        <w:rPr>
          <w:rFonts w:ascii="Verdana" w:hAnsi="Verdana"/>
          <w:sz w:val="22"/>
          <w:szCs w:val="22"/>
        </w:rPr>
        <w:t>); particularmente en su Sesión Ordinaria No. 56-2014 (</w:t>
      </w:r>
      <w:r w:rsidRPr="000B53BF">
        <w:rPr>
          <w:rFonts w:ascii="Verdana" w:hAnsi="Verdana"/>
          <w:i/>
          <w:sz w:val="22"/>
          <w:szCs w:val="22"/>
        </w:rPr>
        <w:t>Acuerdo No. 7.2 siguientes y concordantes</w:t>
      </w:r>
      <w:r w:rsidRPr="000B53BF">
        <w:rPr>
          <w:rFonts w:ascii="Verdana" w:hAnsi="Verdana"/>
          <w:sz w:val="22"/>
          <w:szCs w:val="22"/>
        </w:rPr>
        <w:t xml:space="preserve">), al recibirse los </w:t>
      </w:r>
      <w:r>
        <w:rPr>
          <w:rFonts w:ascii="Verdana" w:hAnsi="Verdana"/>
          <w:sz w:val="22"/>
          <w:szCs w:val="22"/>
        </w:rPr>
        <w:t>a</w:t>
      </w:r>
      <w:r w:rsidRPr="000B53BF">
        <w:rPr>
          <w:rFonts w:ascii="Verdana" w:hAnsi="Verdana"/>
          <w:sz w:val="22"/>
          <w:szCs w:val="22"/>
        </w:rPr>
        <w:t xml:space="preserve">ntecedentes y </w:t>
      </w:r>
      <w:r>
        <w:rPr>
          <w:rFonts w:ascii="Verdana" w:hAnsi="Verdana"/>
          <w:sz w:val="22"/>
          <w:szCs w:val="22"/>
        </w:rPr>
        <w:t>e</w:t>
      </w:r>
      <w:r w:rsidRPr="000B53BF">
        <w:rPr>
          <w:rFonts w:ascii="Verdana" w:hAnsi="Verdana"/>
          <w:sz w:val="22"/>
          <w:szCs w:val="22"/>
        </w:rPr>
        <w:t xml:space="preserve">xpedientes de cada </w:t>
      </w:r>
      <w:r>
        <w:rPr>
          <w:rFonts w:ascii="Verdana" w:hAnsi="Verdana"/>
          <w:sz w:val="22"/>
          <w:szCs w:val="22"/>
        </w:rPr>
        <w:t>c</w:t>
      </w:r>
      <w:r w:rsidRPr="000B53BF">
        <w:rPr>
          <w:rFonts w:ascii="Verdana" w:hAnsi="Verdana"/>
          <w:sz w:val="22"/>
          <w:szCs w:val="22"/>
        </w:rPr>
        <w:t xml:space="preserve">aso, este Tribunal </w:t>
      </w:r>
      <w:r w:rsidRPr="00A769BB">
        <w:rPr>
          <w:rFonts w:ascii="Verdana" w:hAnsi="Verdana"/>
          <w:b/>
          <w:sz w:val="22"/>
          <w:szCs w:val="22"/>
          <w:u w:val="single"/>
        </w:rPr>
        <w:t>NO</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ecibió los </w:t>
      </w:r>
      <w:r>
        <w:rPr>
          <w:rFonts w:ascii="Verdana" w:hAnsi="Verdana"/>
          <w:sz w:val="22"/>
          <w:szCs w:val="22"/>
        </w:rPr>
        <w:t>o</w:t>
      </w:r>
      <w:r w:rsidRPr="000B53BF">
        <w:rPr>
          <w:rFonts w:ascii="Verdana" w:hAnsi="Verdana"/>
          <w:sz w:val="22"/>
          <w:szCs w:val="22"/>
        </w:rPr>
        <w:t xml:space="preserve">riginales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ertificadas de los </w:t>
      </w:r>
      <w:r>
        <w:rPr>
          <w:rFonts w:ascii="Verdana" w:hAnsi="Verdana"/>
          <w:sz w:val="22"/>
          <w:szCs w:val="22"/>
        </w:rPr>
        <w:t>e</w:t>
      </w:r>
      <w:r w:rsidRPr="000B53BF">
        <w:rPr>
          <w:rFonts w:ascii="Verdana" w:hAnsi="Verdana"/>
          <w:sz w:val="22"/>
          <w:szCs w:val="22"/>
        </w:rPr>
        <w:t xml:space="preserve">scritos que contienen las Acciones de Impugnación que fueran presentadas por cada </w:t>
      </w:r>
      <w:r>
        <w:rPr>
          <w:rFonts w:ascii="Verdana" w:hAnsi="Verdana"/>
          <w:sz w:val="22"/>
          <w:szCs w:val="22"/>
        </w:rPr>
        <w:t>i</w:t>
      </w:r>
      <w:r w:rsidRPr="000B53BF">
        <w:rPr>
          <w:rFonts w:ascii="Verdana" w:hAnsi="Verdana"/>
          <w:sz w:val="22"/>
          <w:szCs w:val="22"/>
        </w:rPr>
        <w:t xml:space="preserve">nteresado. Es decir, </w:t>
      </w:r>
      <w:r w:rsidRPr="00A769BB">
        <w:rPr>
          <w:rFonts w:ascii="Verdana" w:hAnsi="Verdana"/>
          <w:b/>
          <w:sz w:val="22"/>
          <w:szCs w:val="22"/>
          <w:u w:val="single"/>
        </w:rPr>
        <w:t>NO</w:t>
      </w:r>
      <w:r w:rsidRPr="000B53BF">
        <w:rPr>
          <w:rFonts w:ascii="Verdana" w:hAnsi="Verdana"/>
          <w:sz w:val="22"/>
          <w:szCs w:val="22"/>
        </w:rPr>
        <w:t xml:space="preserve"> recibió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ompletas de los </w:t>
      </w:r>
      <w:r>
        <w:rPr>
          <w:rFonts w:ascii="Verdana" w:hAnsi="Verdana"/>
          <w:sz w:val="22"/>
          <w:szCs w:val="22"/>
        </w:rPr>
        <w:t>e</w:t>
      </w:r>
      <w:r w:rsidRPr="000B53BF">
        <w:rPr>
          <w:rFonts w:ascii="Verdana" w:hAnsi="Verdana"/>
          <w:sz w:val="22"/>
          <w:szCs w:val="22"/>
        </w:rPr>
        <w:t xml:space="preserve">xpedientes de cada caso, según lo que el referido Decreto No. </w:t>
      </w:r>
      <w:r>
        <w:rPr>
          <w:rFonts w:ascii="Verdana" w:hAnsi="Verdana"/>
          <w:sz w:val="22"/>
          <w:szCs w:val="22"/>
        </w:rPr>
        <w:t>37355-MOPT dispone,</w:t>
      </w:r>
      <w:r w:rsidRPr="000B53BF">
        <w:rPr>
          <w:rFonts w:ascii="Verdana" w:hAnsi="Verdana"/>
          <w:sz w:val="22"/>
          <w:szCs w:val="22"/>
        </w:rPr>
        <w:t xml:space="preserve"> </w:t>
      </w:r>
      <w:r>
        <w:rPr>
          <w:rFonts w:ascii="Verdana" w:hAnsi="Verdana"/>
          <w:sz w:val="22"/>
          <w:szCs w:val="22"/>
        </w:rPr>
        <w:t>y</w:t>
      </w:r>
      <w:r w:rsidRPr="000B53BF">
        <w:rPr>
          <w:rFonts w:ascii="Verdana" w:hAnsi="Verdana"/>
          <w:sz w:val="22"/>
          <w:szCs w:val="22"/>
        </w:rPr>
        <w:t xml:space="preserve"> además, luego de </w:t>
      </w:r>
      <w:r>
        <w:rPr>
          <w:rFonts w:ascii="Verdana" w:hAnsi="Verdana"/>
          <w:sz w:val="22"/>
          <w:szCs w:val="22"/>
        </w:rPr>
        <w:t>v</w:t>
      </w:r>
      <w:r w:rsidRPr="000B53BF">
        <w:rPr>
          <w:rFonts w:ascii="Verdana" w:hAnsi="Verdana"/>
          <w:sz w:val="22"/>
          <w:szCs w:val="22"/>
        </w:rPr>
        <w:t xml:space="preserve">arias </w:t>
      </w:r>
      <w:r>
        <w:rPr>
          <w:rFonts w:ascii="Verdana" w:hAnsi="Verdana"/>
          <w:sz w:val="22"/>
          <w:szCs w:val="22"/>
        </w:rPr>
        <w:t>p</w:t>
      </w:r>
      <w:r w:rsidRPr="000B53BF">
        <w:rPr>
          <w:rFonts w:ascii="Verdana" w:hAnsi="Verdana"/>
          <w:sz w:val="22"/>
          <w:szCs w:val="22"/>
        </w:rPr>
        <w:t xml:space="preserve">revenciones realizadas al Consejo de Transporte Público y a las </w:t>
      </w:r>
      <w:r>
        <w:rPr>
          <w:rFonts w:ascii="Verdana" w:hAnsi="Verdana"/>
          <w:sz w:val="22"/>
          <w:szCs w:val="22"/>
        </w:rPr>
        <w:t>partes i</w:t>
      </w:r>
      <w:r w:rsidRPr="000B53BF">
        <w:rPr>
          <w:rFonts w:ascii="Verdana" w:hAnsi="Verdana"/>
          <w:sz w:val="22"/>
          <w:szCs w:val="22"/>
        </w:rPr>
        <w:t xml:space="preserve">nteresadas, tales </w:t>
      </w:r>
      <w:r>
        <w:rPr>
          <w:rFonts w:ascii="Verdana" w:hAnsi="Verdana"/>
          <w:sz w:val="22"/>
          <w:szCs w:val="22"/>
        </w:rPr>
        <w:t>a</w:t>
      </w:r>
      <w:r w:rsidRPr="000B53BF">
        <w:rPr>
          <w:rFonts w:ascii="Verdana" w:hAnsi="Verdana"/>
          <w:sz w:val="22"/>
          <w:szCs w:val="22"/>
        </w:rPr>
        <w:t xml:space="preserve">testados </w:t>
      </w:r>
      <w:r>
        <w:rPr>
          <w:rFonts w:ascii="Verdana" w:hAnsi="Verdana"/>
          <w:sz w:val="22"/>
          <w:szCs w:val="22"/>
        </w:rPr>
        <w:t>e</w:t>
      </w:r>
      <w:r w:rsidRPr="000B53BF">
        <w:rPr>
          <w:rFonts w:ascii="Verdana" w:hAnsi="Verdana"/>
          <w:sz w:val="22"/>
          <w:szCs w:val="22"/>
        </w:rPr>
        <w:t xml:space="preserve">senciales </w:t>
      </w:r>
      <w:r w:rsidRPr="00A769BB">
        <w:rPr>
          <w:rFonts w:ascii="Verdana" w:hAnsi="Verdana"/>
          <w:b/>
          <w:sz w:val="22"/>
          <w:szCs w:val="22"/>
          <w:u w:val="single"/>
        </w:rPr>
        <w:t>NO</w:t>
      </w:r>
      <w:r w:rsidRPr="000B53BF">
        <w:rPr>
          <w:rFonts w:ascii="Verdana" w:hAnsi="Verdana"/>
          <w:sz w:val="22"/>
          <w:szCs w:val="22"/>
        </w:rPr>
        <w:t xml:space="preserve"> se han podido conseguir. Teniéndose que mediante </w:t>
      </w:r>
      <w:r w:rsidRPr="00A769BB">
        <w:rPr>
          <w:rFonts w:ascii="Verdana" w:hAnsi="Verdana"/>
          <w:b/>
          <w:sz w:val="22"/>
          <w:szCs w:val="22"/>
        </w:rPr>
        <w:t>Oficio No. CTP-SDA-15-00084 del 25 de Febrero del 2015</w:t>
      </w:r>
      <w:r w:rsidRPr="000B53BF">
        <w:rPr>
          <w:rFonts w:ascii="Verdana" w:hAnsi="Verdana"/>
          <w:sz w:val="22"/>
          <w:szCs w:val="22"/>
        </w:rPr>
        <w:t xml:space="preserve"> y de sus </w:t>
      </w:r>
      <w:r>
        <w:rPr>
          <w:rFonts w:ascii="Verdana" w:hAnsi="Verdana"/>
          <w:sz w:val="22"/>
          <w:szCs w:val="22"/>
        </w:rPr>
        <w:t>a</w:t>
      </w:r>
      <w:r w:rsidRPr="000B53BF">
        <w:rPr>
          <w:rFonts w:ascii="Verdana" w:hAnsi="Verdana"/>
          <w:sz w:val="22"/>
          <w:szCs w:val="22"/>
        </w:rPr>
        <w:t xml:space="preserve">nexos, se colige que lo </w:t>
      </w:r>
      <w:r>
        <w:rPr>
          <w:rFonts w:ascii="Verdana" w:hAnsi="Verdana"/>
          <w:sz w:val="22"/>
          <w:szCs w:val="22"/>
        </w:rPr>
        <w:t>r</w:t>
      </w:r>
      <w:r w:rsidRPr="000B53BF">
        <w:rPr>
          <w:rFonts w:ascii="Verdana" w:hAnsi="Verdana"/>
          <w:sz w:val="22"/>
          <w:szCs w:val="22"/>
        </w:rPr>
        <w:t>emitido a este Tribunal con l</w:t>
      </w:r>
      <w:r w:rsidR="008229A0">
        <w:rPr>
          <w:rFonts w:ascii="Verdana" w:hAnsi="Verdana"/>
          <w:sz w:val="22"/>
          <w:szCs w:val="22"/>
        </w:rPr>
        <w:t>a</w:t>
      </w:r>
      <w:r w:rsidRPr="000B53BF">
        <w:rPr>
          <w:rFonts w:ascii="Verdana" w:hAnsi="Verdana"/>
          <w:sz w:val="22"/>
          <w:szCs w:val="22"/>
        </w:rPr>
        <w:t xml:space="preserve">s </w:t>
      </w:r>
      <w:r>
        <w:rPr>
          <w:rFonts w:ascii="Verdana" w:hAnsi="Verdana"/>
          <w:sz w:val="22"/>
          <w:szCs w:val="22"/>
        </w:rPr>
        <w:t>a</w:t>
      </w:r>
      <w:r w:rsidRPr="000B53BF">
        <w:rPr>
          <w:rFonts w:ascii="Verdana" w:hAnsi="Verdana"/>
          <w:sz w:val="22"/>
          <w:szCs w:val="22"/>
        </w:rPr>
        <w:t xml:space="preserve">cciones de </w:t>
      </w:r>
      <w:r>
        <w:rPr>
          <w:rFonts w:ascii="Verdana" w:hAnsi="Verdana"/>
          <w:sz w:val="22"/>
          <w:szCs w:val="22"/>
        </w:rPr>
        <w:t>i</w:t>
      </w:r>
      <w:r w:rsidRPr="000B53BF">
        <w:rPr>
          <w:rFonts w:ascii="Verdana" w:hAnsi="Verdana"/>
          <w:sz w:val="22"/>
          <w:szCs w:val="22"/>
        </w:rPr>
        <w:t xml:space="preserve">nstancia que nos </w:t>
      </w:r>
      <w:r>
        <w:rPr>
          <w:rFonts w:ascii="Verdana" w:hAnsi="Verdana"/>
          <w:sz w:val="22"/>
          <w:szCs w:val="22"/>
        </w:rPr>
        <w:t>c</w:t>
      </w:r>
      <w:r w:rsidRPr="000B53BF">
        <w:rPr>
          <w:rFonts w:ascii="Verdana" w:hAnsi="Verdana"/>
          <w:sz w:val="22"/>
          <w:szCs w:val="22"/>
        </w:rPr>
        <w:t xml:space="preserve">ompete </w:t>
      </w:r>
      <w:r>
        <w:rPr>
          <w:rFonts w:ascii="Verdana" w:hAnsi="Verdana"/>
          <w:sz w:val="22"/>
          <w:szCs w:val="22"/>
        </w:rPr>
        <w:t>c</w:t>
      </w:r>
      <w:r w:rsidRPr="000B53BF">
        <w:rPr>
          <w:rFonts w:ascii="Verdana" w:hAnsi="Verdana"/>
          <w:sz w:val="22"/>
          <w:szCs w:val="22"/>
        </w:rPr>
        <w:t xml:space="preserve">onocer y resolver </w:t>
      </w:r>
      <w:r w:rsidRPr="006D3E93">
        <w:rPr>
          <w:rFonts w:ascii="Verdana" w:hAnsi="Verdana"/>
          <w:b/>
          <w:sz w:val="22"/>
          <w:szCs w:val="22"/>
        </w:rPr>
        <w:t>FUERON LOS ANTECEDENTES CON LOS QUE SE RESOLVIÓ EN EL SENO DEL CONSEJO DE TRANSPORTE PÚBLICO</w:t>
      </w:r>
      <w:r>
        <w:rPr>
          <w:rFonts w:ascii="Verdana" w:hAnsi="Verdana"/>
          <w:b/>
          <w:sz w:val="22"/>
          <w:szCs w:val="22"/>
        </w:rPr>
        <w:t>;</w:t>
      </w:r>
      <w:r w:rsidRPr="000B53BF">
        <w:rPr>
          <w:rFonts w:ascii="Verdana" w:hAnsi="Verdana"/>
          <w:sz w:val="22"/>
          <w:szCs w:val="22"/>
        </w:rPr>
        <w:t xml:space="preserve"> Indicándose además, que los </w:t>
      </w:r>
      <w:r>
        <w:rPr>
          <w:rFonts w:ascii="Verdana" w:hAnsi="Verdana"/>
          <w:sz w:val="22"/>
          <w:szCs w:val="22"/>
        </w:rPr>
        <w:t>r</w:t>
      </w:r>
      <w:r w:rsidRPr="000B53BF">
        <w:rPr>
          <w:rFonts w:ascii="Verdana" w:hAnsi="Verdana"/>
          <w:sz w:val="22"/>
          <w:szCs w:val="22"/>
        </w:rPr>
        <w:t xml:space="preserve">ecursos respectivos </w:t>
      </w:r>
      <w:r w:rsidRPr="006D3E93">
        <w:rPr>
          <w:rFonts w:ascii="Verdana" w:hAnsi="Verdana"/>
          <w:b/>
          <w:sz w:val="22"/>
          <w:szCs w:val="22"/>
          <w:u w:val="single"/>
        </w:rPr>
        <w:t>NO CONSTABAN</w:t>
      </w:r>
      <w:r w:rsidRPr="000B53BF">
        <w:rPr>
          <w:rFonts w:ascii="Verdana" w:hAnsi="Verdana"/>
          <w:sz w:val="22"/>
          <w:szCs w:val="22"/>
        </w:rPr>
        <w:t xml:space="preserve"> en la Secretaría de Actas del referido Consejo y que se estaba pidiendo a la Dirección de Asuntos Jurídicos del mismo</w:t>
      </w:r>
      <w:r>
        <w:rPr>
          <w:rFonts w:ascii="Verdana" w:hAnsi="Verdana"/>
          <w:sz w:val="22"/>
          <w:szCs w:val="22"/>
        </w:rPr>
        <w:t>,</w:t>
      </w:r>
      <w:r w:rsidRPr="000B53BF">
        <w:rPr>
          <w:rFonts w:ascii="Verdana" w:hAnsi="Verdana"/>
          <w:sz w:val="22"/>
          <w:szCs w:val="22"/>
        </w:rPr>
        <w:t xml:space="preserve"> información sobre su paradero. Señalando uno de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o</w:t>
      </w:r>
      <w:r w:rsidRPr="000B53BF">
        <w:rPr>
          <w:rFonts w:ascii="Verdana" w:hAnsi="Verdana"/>
          <w:sz w:val="22"/>
          <w:szCs w:val="22"/>
        </w:rPr>
        <w:t>ficio antes dicho que lo elevado a este Tribunal –</w:t>
      </w:r>
      <w:r w:rsidRPr="000B53BF">
        <w:rPr>
          <w:rFonts w:ascii="Verdana" w:hAnsi="Verdana"/>
          <w:i/>
          <w:sz w:val="22"/>
          <w:szCs w:val="22"/>
        </w:rPr>
        <w:t>como ya se dijo</w:t>
      </w:r>
      <w:r w:rsidRPr="000B53BF">
        <w:rPr>
          <w:rFonts w:ascii="Verdana" w:hAnsi="Verdana"/>
          <w:sz w:val="22"/>
          <w:szCs w:val="22"/>
        </w:rPr>
        <w:t>- fue “</w:t>
      </w:r>
      <w:r w:rsidRPr="000B53BF">
        <w:rPr>
          <w:rFonts w:ascii="Verdana" w:hAnsi="Verdana"/>
          <w:b/>
          <w:i/>
          <w:sz w:val="22"/>
          <w:szCs w:val="22"/>
        </w:rPr>
        <w:t xml:space="preserve">la totalidad de antecedentes que constan en la Secretaría de Actas, siendo que en esta dependencia no se custodia los documentos referentes a los </w:t>
      </w:r>
      <w:r w:rsidRPr="000B53BF">
        <w:rPr>
          <w:rFonts w:ascii="Verdana" w:hAnsi="Verdana"/>
          <w:b/>
          <w:i/>
          <w:sz w:val="22"/>
          <w:szCs w:val="22"/>
        </w:rPr>
        <w:lastRenderedPageBreak/>
        <w:t>expedientes y recursos, ya que estos no vienen adjuntos a los informes Jurídicos donde se resolvió lo</w:t>
      </w:r>
      <w:r w:rsidR="00515A0E">
        <w:rPr>
          <w:rFonts w:ascii="Verdana" w:hAnsi="Verdana"/>
          <w:b/>
          <w:i/>
          <w:sz w:val="22"/>
          <w:szCs w:val="22"/>
        </w:rPr>
        <w:t>s</w:t>
      </w:r>
      <w:r w:rsidRPr="000B53BF">
        <w:rPr>
          <w:rFonts w:ascii="Verdana" w:hAnsi="Verdana"/>
          <w:b/>
          <w:i/>
          <w:sz w:val="22"/>
          <w:szCs w:val="22"/>
        </w:rPr>
        <w:t xml:space="preserve"> recursos de revocatoria que fueron conocidos por la Junta Directiva</w:t>
      </w:r>
      <w:r w:rsidRPr="000B53BF">
        <w:rPr>
          <w:rFonts w:ascii="Verdana" w:hAnsi="Verdana"/>
          <w:sz w:val="22"/>
          <w:szCs w:val="22"/>
        </w:rPr>
        <w:t>”</w:t>
      </w:r>
      <w:r>
        <w:rPr>
          <w:rFonts w:ascii="Verdana" w:hAnsi="Verdana"/>
          <w:sz w:val="22"/>
          <w:szCs w:val="22"/>
        </w:rPr>
        <w:t>, es claro la imposibilidad material de este Tribunal para poder resolver una acción impugnatoria que  nunca se le ha puesto en su conocimiento</w:t>
      </w:r>
      <w:r w:rsidRPr="000B53BF">
        <w:rPr>
          <w:rFonts w:ascii="Verdana" w:hAnsi="Verdana"/>
          <w:sz w:val="22"/>
          <w:szCs w:val="22"/>
        </w:rPr>
        <w:t>.</w:t>
      </w:r>
    </w:p>
    <w:p w:rsidR="000A7976" w:rsidRPr="000B53BF" w:rsidRDefault="000A7976" w:rsidP="000A7976">
      <w:pPr>
        <w:spacing w:before="120" w:line="276" w:lineRule="auto"/>
        <w:ind w:left="0" w:right="51"/>
        <w:rPr>
          <w:rFonts w:ascii="Verdana" w:hAnsi="Verdana"/>
          <w:sz w:val="22"/>
          <w:szCs w:val="22"/>
        </w:rPr>
      </w:pPr>
      <w:r w:rsidRPr="000B53BF">
        <w:rPr>
          <w:rFonts w:ascii="Verdana" w:hAnsi="Verdana"/>
          <w:sz w:val="22"/>
          <w:szCs w:val="22"/>
        </w:rPr>
        <w:t xml:space="preserve">Ya ha transcurrido un tiempo más que suficiente de espera y de tolerancia y pese a todas las Prevenciones aplicadas en este </w:t>
      </w:r>
      <w:r>
        <w:rPr>
          <w:rFonts w:ascii="Verdana" w:hAnsi="Verdana"/>
          <w:sz w:val="22"/>
          <w:szCs w:val="22"/>
        </w:rPr>
        <w:t>c</w:t>
      </w:r>
      <w:r w:rsidRPr="000B53BF">
        <w:rPr>
          <w:rFonts w:ascii="Verdana" w:hAnsi="Verdana"/>
          <w:sz w:val="22"/>
          <w:szCs w:val="22"/>
        </w:rPr>
        <w:t xml:space="preserve">aso, no ha sido posible que se </w:t>
      </w:r>
      <w:r>
        <w:rPr>
          <w:rFonts w:ascii="Verdana" w:hAnsi="Verdana"/>
          <w:sz w:val="22"/>
          <w:szCs w:val="22"/>
        </w:rPr>
        <w:t>c</w:t>
      </w:r>
      <w:r w:rsidRPr="000B53BF">
        <w:rPr>
          <w:rFonts w:ascii="Verdana" w:hAnsi="Verdana"/>
          <w:sz w:val="22"/>
          <w:szCs w:val="22"/>
        </w:rPr>
        <w:t xml:space="preserve">ompleten los </w:t>
      </w:r>
      <w:r>
        <w:rPr>
          <w:rFonts w:ascii="Verdana" w:hAnsi="Verdana"/>
          <w:sz w:val="22"/>
          <w:szCs w:val="22"/>
        </w:rPr>
        <w:t>a</w:t>
      </w:r>
      <w:r w:rsidRPr="000B53BF">
        <w:rPr>
          <w:rFonts w:ascii="Verdana" w:hAnsi="Verdana"/>
          <w:sz w:val="22"/>
          <w:szCs w:val="22"/>
        </w:rPr>
        <w:t xml:space="preserve">ntecedentes </w:t>
      </w:r>
      <w:r>
        <w:rPr>
          <w:rFonts w:ascii="Verdana" w:hAnsi="Verdana"/>
          <w:sz w:val="22"/>
          <w:szCs w:val="22"/>
        </w:rPr>
        <w:t>f</w:t>
      </w:r>
      <w:r w:rsidRPr="000B53BF">
        <w:rPr>
          <w:rFonts w:ascii="Verdana" w:hAnsi="Verdana"/>
          <w:sz w:val="22"/>
          <w:szCs w:val="22"/>
        </w:rPr>
        <w:t xml:space="preserve">altantes. Situación </w:t>
      </w:r>
      <w:r w:rsidRPr="006D3E93">
        <w:rPr>
          <w:rFonts w:ascii="Verdana" w:hAnsi="Verdana"/>
          <w:b/>
          <w:sz w:val="22"/>
          <w:szCs w:val="22"/>
          <w:u w:val="single"/>
        </w:rPr>
        <w:t>Omisiva</w:t>
      </w:r>
      <w:r w:rsidRPr="000B53BF">
        <w:rPr>
          <w:rFonts w:ascii="Verdana" w:hAnsi="Verdana"/>
          <w:sz w:val="22"/>
          <w:szCs w:val="22"/>
        </w:rPr>
        <w:t xml:space="preserve"> que conlleva un </w:t>
      </w:r>
      <w:r>
        <w:rPr>
          <w:rFonts w:ascii="Verdana" w:hAnsi="Verdana"/>
          <w:b/>
          <w:sz w:val="22"/>
          <w:szCs w:val="22"/>
        </w:rPr>
        <w:t>v</w:t>
      </w:r>
      <w:r w:rsidRPr="006D3E93">
        <w:rPr>
          <w:rFonts w:ascii="Verdana" w:hAnsi="Verdana"/>
          <w:b/>
          <w:sz w:val="22"/>
          <w:szCs w:val="22"/>
        </w:rPr>
        <w:t xml:space="preserve">icio </w:t>
      </w:r>
      <w:r>
        <w:rPr>
          <w:rFonts w:ascii="Verdana" w:hAnsi="Verdana"/>
          <w:b/>
          <w:sz w:val="22"/>
          <w:szCs w:val="22"/>
        </w:rPr>
        <w:t>n</w:t>
      </w:r>
      <w:r w:rsidRPr="006D3E93">
        <w:rPr>
          <w:rFonts w:ascii="Verdana" w:hAnsi="Verdana"/>
          <w:b/>
          <w:sz w:val="22"/>
          <w:szCs w:val="22"/>
        </w:rPr>
        <w:t>ugatorio</w:t>
      </w:r>
      <w:r w:rsidRPr="000B53BF">
        <w:rPr>
          <w:rFonts w:ascii="Verdana" w:hAnsi="Verdana"/>
          <w:sz w:val="22"/>
          <w:szCs w:val="22"/>
        </w:rPr>
        <w:t xml:space="preserve">, toda vez que la </w:t>
      </w:r>
      <w:r>
        <w:rPr>
          <w:rFonts w:ascii="Verdana" w:hAnsi="Verdana"/>
          <w:sz w:val="22"/>
          <w:szCs w:val="22"/>
        </w:rPr>
        <w:t>f</w:t>
      </w:r>
      <w:r w:rsidRPr="000B53BF">
        <w:rPr>
          <w:rFonts w:ascii="Verdana" w:hAnsi="Verdana"/>
          <w:sz w:val="22"/>
          <w:szCs w:val="22"/>
        </w:rPr>
        <w:t xml:space="preserve">alta </w:t>
      </w:r>
      <w:r>
        <w:rPr>
          <w:rFonts w:ascii="Verdana" w:hAnsi="Verdana"/>
          <w:sz w:val="22"/>
          <w:szCs w:val="22"/>
        </w:rPr>
        <w:t>e</w:t>
      </w:r>
      <w:r w:rsidRPr="000B53BF">
        <w:rPr>
          <w:rFonts w:ascii="Verdana" w:hAnsi="Verdana"/>
          <w:sz w:val="22"/>
          <w:szCs w:val="22"/>
        </w:rPr>
        <w:t xml:space="preserve"> </w:t>
      </w:r>
      <w:r>
        <w:rPr>
          <w:rFonts w:ascii="Verdana" w:hAnsi="Verdana"/>
          <w:sz w:val="22"/>
          <w:szCs w:val="22"/>
        </w:rPr>
        <w:t>i</w:t>
      </w:r>
      <w:r w:rsidRPr="000B53BF">
        <w:rPr>
          <w:rFonts w:ascii="Verdana" w:hAnsi="Verdana"/>
          <w:sz w:val="22"/>
          <w:szCs w:val="22"/>
        </w:rPr>
        <w:t xml:space="preserve">mposibilidad de </w:t>
      </w:r>
      <w:r>
        <w:rPr>
          <w:rFonts w:ascii="Verdana" w:hAnsi="Verdana"/>
          <w:sz w:val="22"/>
          <w:szCs w:val="22"/>
        </w:rPr>
        <w:t>c</w:t>
      </w:r>
      <w:r w:rsidRPr="000B53BF">
        <w:rPr>
          <w:rFonts w:ascii="Verdana" w:hAnsi="Verdana"/>
          <w:sz w:val="22"/>
          <w:szCs w:val="22"/>
        </w:rPr>
        <w:t>onformación (</w:t>
      </w:r>
      <w:r w:rsidRPr="000B53BF">
        <w:rPr>
          <w:rFonts w:ascii="Verdana" w:hAnsi="Verdana"/>
          <w:i/>
          <w:sz w:val="22"/>
          <w:szCs w:val="22"/>
        </w:rPr>
        <w:t xml:space="preserve">y de </w:t>
      </w:r>
      <w:r>
        <w:rPr>
          <w:rFonts w:ascii="Verdana" w:hAnsi="Verdana"/>
          <w:i/>
          <w:sz w:val="22"/>
          <w:szCs w:val="22"/>
        </w:rPr>
        <w:t>r</w:t>
      </w:r>
      <w:r w:rsidRPr="000B53BF">
        <w:rPr>
          <w:rFonts w:ascii="Verdana" w:hAnsi="Verdana"/>
          <w:i/>
          <w:sz w:val="22"/>
          <w:szCs w:val="22"/>
        </w:rPr>
        <w:t>emisión a los efectos de este Tribunal</w:t>
      </w:r>
      <w:r w:rsidRPr="000B53BF">
        <w:rPr>
          <w:rFonts w:ascii="Verdana" w:hAnsi="Verdana"/>
          <w:sz w:val="22"/>
          <w:szCs w:val="22"/>
        </w:rPr>
        <w:t xml:space="preserve">) de un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dministrativo debido y co</w:t>
      </w:r>
      <w:r>
        <w:rPr>
          <w:rFonts w:ascii="Verdana" w:hAnsi="Verdana"/>
          <w:sz w:val="22"/>
          <w:szCs w:val="22"/>
        </w:rPr>
        <w:t>mpleto, violenta los p</w:t>
      </w:r>
      <w:r w:rsidRPr="000B53BF">
        <w:rPr>
          <w:rFonts w:ascii="Verdana" w:hAnsi="Verdana"/>
          <w:sz w:val="22"/>
          <w:szCs w:val="22"/>
        </w:rPr>
        <w:t xml:space="preserve">rincipios y </w:t>
      </w:r>
      <w:r>
        <w:rPr>
          <w:rFonts w:ascii="Verdana" w:hAnsi="Verdana"/>
          <w:sz w:val="22"/>
          <w:szCs w:val="22"/>
        </w:rPr>
        <w:t>d</w:t>
      </w:r>
      <w:r w:rsidRPr="000B53BF">
        <w:rPr>
          <w:rFonts w:ascii="Verdana" w:hAnsi="Verdana"/>
          <w:sz w:val="22"/>
          <w:szCs w:val="22"/>
        </w:rPr>
        <w:t xml:space="preserve">erechos </w:t>
      </w:r>
      <w:r>
        <w:rPr>
          <w:rFonts w:ascii="Verdana" w:hAnsi="Verdana"/>
          <w:sz w:val="22"/>
          <w:szCs w:val="22"/>
        </w:rPr>
        <w:t>f</w:t>
      </w:r>
      <w:r w:rsidRPr="000B53BF">
        <w:rPr>
          <w:rFonts w:ascii="Verdana" w:hAnsi="Verdana"/>
          <w:sz w:val="22"/>
          <w:szCs w:val="22"/>
        </w:rPr>
        <w:t xml:space="preserve">undamentales de Justicia, Legalidad, Defensa y Debido Proceso </w:t>
      </w:r>
      <w:r w:rsidRPr="000B53BF">
        <w:rPr>
          <w:rFonts w:ascii="Verdana" w:hAnsi="Verdana"/>
          <w:i/>
          <w:sz w:val="22"/>
          <w:szCs w:val="22"/>
        </w:rPr>
        <w:t>supra</w:t>
      </w:r>
      <w:r w:rsidRPr="000B53BF">
        <w:rPr>
          <w:rFonts w:ascii="Verdana" w:hAnsi="Verdana"/>
          <w:sz w:val="22"/>
          <w:szCs w:val="22"/>
        </w:rPr>
        <w:t xml:space="preserve"> enunciados. Adicionándose a ello, el hecho de que el Consejo de Transporte Público no solo no pueda ubicar en su seno los </w:t>
      </w:r>
      <w:r>
        <w:rPr>
          <w:rFonts w:ascii="Verdana" w:hAnsi="Verdana"/>
          <w:sz w:val="22"/>
          <w:szCs w:val="22"/>
        </w:rPr>
        <w:t>a</w:t>
      </w:r>
      <w:r w:rsidRPr="000B53BF">
        <w:rPr>
          <w:rFonts w:ascii="Verdana" w:hAnsi="Verdana"/>
          <w:sz w:val="22"/>
          <w:szCs w:val="22"/>
        </w:rPr>
        <w:t xml:space="preserve">ntecedentes de la </w:t>
      </w:r>
      <w:r>
        <w:rPr>
          <w:rFonts w:ascii="Verdana" w:hAnsi="Verdana"/>
          <w:sz w:val="22"/>
          <w:szCs w:val="22"/>
        </w:rPr>
        <w:t>g</w:t>
      </w:r>
      <w:r w:rsidRPr="000B53BF">
        <w:rPr>
          <w:rFonts w:ascii="Verdana" w:hAnsi="Verdana"/>
          <w:sz w:val="22"/>
          <w:szCs w:val="22"/>
        </w:rPr>
        <w:t xml:space="preserve">eneralidad de los </w:t>
      </w:r>
      <w:r>
        <w:rPr>
          <w:rFonts w:ascii="Verdana" w:hAnsi="Verdana"/>
          <w:sz w:val="22"/>
          <w:szCs w:val="22"/>
        </w:rPr>
        <w:t>c</w:t>
      </w:r>
      <w:r w:rsidRPr="000B53BF">
        <w:rPr>
          <w:rFonts w:ascii="Verdana" w:hAnsi="Verdana"/>
          <w:sz w:val="22"/>
          <w:szCs w:val="22"/>
        </w:rPr>
        <w:t xml:space="preserve">asos particulares que nos ocupan, conocidos en su Sesión No. 56-2014; sino que se </w:t>
      </w:r>
      <w:r>
        <w:rPr>
          <w:rFonts w:ascii="Verdana" w:hAnsi="Verdana"/>
          <w:sz w:val="22"/>
          <w:szCs w:val="22"/>
        </w:rPr>
        <w:t>r</w:t>
      </w:r>
      <w:r w:rsidRPr="000B53BF">
        <w:rPr>
          <w:rFonts w:ascii="Verdana" w:hAnsi="Verdana"/>
          <w:sz w:val="22"/>
          <w:szCs w:val="22"/>
        </w:rPr>
        <w:t xml:space="preserve">econozca que sus </w:t>
      </w:r>
      <w:r>
        <w:rPr>
          <w:rFonts w:ascii="Verdana" w:hAnsi="Verdana"/>
          <w:sz w:val="22"/>
          <w:szCs w:val="22"/>
        </w:rPr>
        <w:t>d</w:t>
      </w:r>
      <w:r w:rsidRPr="000B53BF">
        <w:rPr>
          <w:rFonts w:ascii="Verdana" w:hAnsi="Verdana"/>
          <w:sz w:val="22"/>
          <w:szCs w:val="22"/>
        </w:rPr>
        <w:t xml:space="preserve">eterminaciones fueron tomadas sin tener a vista y valoración por sí, según lo citado en el párrafo inmediato anterior, los escritos relativos a las </w:t>
      </w:r>
      <w:r>
        <w:rPr>
          <w:rFonts w:ascii="Verdana" w:hAnsi="Verdana"/>
          <w:sz w:val="22"/>
          <w:szCs w:val="22"/>
        </w:rPr>
        <w:t>a</w:t>
      </w:r>
      <w:r w:rsidRPr="000B53BF">
        <w:rPr>
          <w:rFonts w:ascii="Verdana" w:hAnsi="Verdana"/>
          <w:sz w:val="22"/>
          <w:szCs w:val="22"/>
        </w:rPr>
        <w:t>cciones (</w:t>
      </w:r>
      <w:r w:rsidRPr="000B53BF">
        <w:rPr>
          <w:rFonts w:ascii="Verdana" w:hAnsi="Verdana"/>
          <w:i/>
          <w:sz w:val="22"/>
          <w:szCs w:val="22"/>
        </w:rPr>
        <w:t>Recursos, Acciones y/o Incidencias</w:t>
      </w:r>
      <w:r w:rsidRPr="000B53BF">
        <w:rPr>
          <w:rFonts w:ascii="Verdana" w:hAnsi="Verdana"/>
          <w:sz w:val="22"/>
          <w:szCs w:val="22"/>
        </w:rPr>
        <w:t>) que cada Interesado presentó.</w:t>
      </w:r>
    </w:p>
    <w:p w:rsidR="000A7976" w:rsidRPr="006D3E93" w:rsidRDefault="000A7976" w:rsidP="000A7976">
      <w:pPr>
        <w:pStyle w:val="Sinespaciado"/>
        <w:rPr>
          <w:rFonts w:ascii="Verdana" w:hAnsi="Verdana"/>
          <w:sz w:val="22"/>
          <w:szCs w:val="22"/>
          <w:lang w:val="es-CR"/>
        </w:rPr>
      </w:pPr>
    </w:p>
    <w:p w:rsidR="000A7976" w:rsidRPr="000B53BF" w:rsidRDefault="000A7976" w:rsidP="000A7976">
      <w:pPr>
        <w:spacing w:before="120" w:line="276" w:lineRule="auto"/>
        <w:ind w:left="0" w:right="51"/>
        <w:rPr>
          <w:rFonts w:ascii="Verdana" w:hAnsi="Verdana"/>
          <w:sz w:val="22"/>
          <w:szCs w:val="22"/>
        </w:rPr>
      </w:pPr>
      <w:r w:rsidRPr="000B53BF">
        <w:rPr>
          <w:rFonts w:ascii="Verdana" w:hAnsi="Verdana"/>
          <w:sz w:val="22"/>
          <w:szCs w:val="22"/>
        </w:rPr>
        <w:t xml:space="preserve">Así las cosas, lo último referido se une a los </w:t>
      </w:r>
      <w:r>
        <w:rPr>
          <w:rFonts w:ascii="Verdana" w:hAnsi="Verdana"/>
          <w:b/>
          <w:sz w:val="22"/>
          <w:szCs w:val="22"/>
        </w:rPr>
        <w:t>v</w:t>
      </w:r>
      <w:r w:rsidRPr="006D3E93">
        <w:rPr>
          <w:rFonts w:ascii="Verdana" w:hAnsi="Verdana"/>
          <w:b/>
          <w:sz w:val="22"/>
          <w:szCs w:val="22"/>
        </w:rPr>
        <w:t xml:space="preserve">icios </w:t>
      </w:r>
      <w:r>
        <w:rPr>
          <w:rFonts w:ascii="Verdana" w:hAnsi="Verdana"/>
          <w:b/>
          <w:sz w:val="22"/>
          <w:szCs w:val="22"/>
        </w:rPr>
        <w:t>n</w:t>
      </w:r>
      <w:r w:rsidRPr="006D3E93">
        <w:rPr>
          <w:rFonts w:ascii="Verdana" w:hAnsi="Verdana"/>
          <w:b/>
          <w:sz w:val="22"/>
          <w:szCs w:val="22"/>
        </w:rPr>
        <w:t>ugatorios</w:t>
      </w:r>
      <w:r w:rsidRPr="000B53BF">
        <w:rPr>
          <w:rFonts w:ascii="Verdana" w:hAnsi="Verdana"/>
          <w:sz w:val="22"/>
          <w:szCs w:val="22"/>
        </w:rPr>
        <w:t xml:space="preserve"> que conlleva </w:t>
      </w:r>
      <w:r w:rsidRPr="006D3E93">
        <w:rPr>
          <w:rFonts w:ascii="Verdana" w:hAnsi="Verdana"/>
          <w:b/>
          <w:sz w:val="22"/>
          <w:szCs w:val="22"/>
        </w:rPr>
        <w:t>Falta de una Debida Integración del Expediente Administrativo</w:t>
      </w:r>
      <w:r w:rsidRPr="000B53BF">
        <w:rPr>
          <w:rFonts w:ascii="Verdana" w:hAnsi="Verdana"/>
          <w:sz w:val="22"/>
          <w:szCs w:val="22"/>
        </w:rPr>
        <w:t xml:space="preserve"> y todo ello nos lleva a la determinación de que en la especie se presentan </w:t>
      </w:r>
      <w:r w:rsidRPr="006D3E93">
        <w:rPr>
          <w:rFonts w:ascii="Verdana" w:hAnsi="Verdana"/>
          <w:b/>
          <w:sz w:val="22"/>
          <w:szCs w:val="22"/>
        </w:rPr>
        <w:t>Vicios de Nulidad</w:t>
      </w:r>
      <w:r w:rsidRPr="000B53BF">
        <w:rPr>
          <w:rFonts w:ascii="Verdana" w:hAnsi="Verdana"/>
          <w:sz w:val="22"/>
          <w:szCs w:val="22"/>
        </w:rPr>
        <w:t xml:space="preserve"> en cuanto al </w:t>
      </w:r>
      <w:r>
        <w:rPr>
          <w:rFonts w:ascii="Verdana" w:hAnsi="Verdana"/>
          <w:sz w:val="22"/>
          <w:szCs w:val="22"/>
        </w:rPr>
        <w:t>c</w:t>
      </w:r>
      <w:r w:rsidRPr="000B53BF">
        <w:rPr>
          <w:rFonts w:ascii="Verdana" w:hAnsi="Verdana"/>
          <w:sz w:val="22"/>
          <w:szCs w:val="22"/>
        </w:rPr>
        <w:t xml:space="preserve">onocimiento, </w:t>
      </w:r>
      <w:r>
        <w:rPr>
          <w:rFonts w:ascii="Verdana" w:hAnsi="Verdana"/>
          <w:sz w:val="22"/>
          <w:szCs w:val="22"/>
        </w:rPr>
        <w:t>r</w:t>
      </w:r>
      <w:r w:rsidRPr="000B53BF">
        <w:rPr>
          <w:rFonts w:ascii="Verdana" w:hAnsi="Verdana"/>
          <w:sz w:val="22"/>
          <w:szCs w:val="22"/>
        </w:rPr>
        <w:t xml:space="preserve">esolución, </w:t>
      </w:r>
      <w:r>
        <w:rPr>
          <w:rFonts w:ascii="Verdana" w:hAnsi="Verdana"/>
          <w:sz w:val="22"/>
          <w:szCs w:val="22"/>
        </w:rPr>
        <w:t>r</w:t>
      </w:r>
      <w:r w:rsidRPr="000B53BF">
        <w:rPr>
          <w:rFonts w:ascii="Verdana" w:hAnsi="Verdana"/>
          <w:sz w:val="22"/>
          <w:szCs w:val="22"/>
        </w:rPr>
        <w:t xml:space="preserve">echazo y </w:t>
      </w:r>
      <w:r>
        <w:rPr>
          <w:rFonts w:ascii="Verdana" w:hAnsi="Verdana"/>
          <w:sz w:val="22"/>
          <w:szCs w:val="22"/>
        </w:rPr>
        <w:t>e</w:t>
      </w:r>
      <w:r w:rsidRPr="000B53BF">
        <w:rPr>
          <w:rFonts w:ascii="Verdana" w:hAnsi="Verdana"/>
          <w:sz w:val="22"/>
          <w:szCs w:val="22"/>
        </w:rPr>
        <w:t xml:space="preserve">levación que el Consejo de Transporte Público realiza del </w:t>
      </w:r>
      <w:r>
        <w:rPr>
          <w:rFonts w:ascii="Verdana" w:hAnsi="Verdana"/>
          <w:sz w:val="22"/>
          <w:szCs w:val="22"/>
        </w:rPr>
        <w:t>c</w:t>
      </w:r>
      <w:r w:rsidRPr="000B53BF">
        <w:rPr>
          <w:rFonts w:ascii="Verdana" w:hAnsi="Verdana"/>
          <w:sz w:val="22"/>
          <w:szCs w:val="22"/>
        </w:rPr>
        <w:t xml:space="preserve">aso que </w:t>
      </w:r>
      <w:r>
        <w:rPr>
          <w:rFonts w:ascii="Verdana" w:hAnsi="Verdana"/>
          <w:sz w:val="22"/>
          <w:szCs w:val="22"/>
        </w:rPr>
        <w:t>n</w:t>
      </w:r>
      <w:r w:rsidRPr="000B53BF">
        <w:rPr>
          <w:rFonts w:ascii="Verdana" w:hAnsi="Verdana"/>
          <w:sz w:val="22"/>
          <w:szCs w:val="22"/>
        </w:rPr>
        <w:t xml:space="preserve">os ocupa y de </w:t>
      </w:r>
      <w:r>
        <w:rPr>
          <w:rFonts w:ascii="Verdana" w:hAnsi="Verdana"/>
          <w:sz w:val="22"/>
          <w:szCs w:val="22"/>
        </w:rPr>
        <w:t>c</w:t>
      </w:r>
      <w:r w:rsidRPr="000B53BF">
        <w:rPr>
          <w:rFonts w:ascii="Verdana" w:hAnsi="Verdana"/>
          <w:sz w:val="22"/>
          <w:szCs w:val="22"/>
        </w:rPr>
        <w:t xml:space="preserve">asos concomitantes y similares. Aplicando en la especie -plenamente- lo que dispone el numeral 351, inciso 3, de la Ley General de la Administración Pública al señalar que cuando en un </w:t>
      </w:r>
      <w:r>
        <w:rPr>
          <w:rFonts w:ascii="Verdana" w:hAnsi="Verdana"/>
          <w:sz w:val="22"/>
          <w:szCs w:val="22"/>
        </w:rPr>
        <w:t>p</w:t>
      </w:r>
      <w:r w:rsidRPr="000B53BF">
        <w:rPr>
          <w:rFonts w:ascii="Verdana" w:hAnsi="Verdana"/>
          <w:sz w:val="22"/>
          <w:szCs w:val="22"/>
        </w:rPr>
        <w:t xml:space="preserve">rocedimiento se presente un </w:t>
      </w:r>
      <w:r w:rsidRPr="006D3E93">
        <w:rPr>
          <w:rFonts w:ascii="Verdana" w:hAnsi="Verdana"/>
          <w:b/>
          <w:sz w:val="22"/>
          <w:szCs w:val="22"/>
        </w:rPr>
        <w:t>Vicio Formal</w:t>
      </w:r>
      <w:r w:rsidRPr="000B53BF">
        <w:rPr>
          <w:rFonts w:ascii="Verdana" w:hAnsi="Verdana"/>
          <w:sz w:val="22"/>
          <w:szCs w:val="22"/>
        </w:rPr>
        <w:t xml:space="preserve"> de los que generan u original </w:t>
      </w:r>
      <w:r w:rsidRPr="006D3E93">
        <w:rPr>
          <w:rFonts w:ascii="Verdana" w:hAnsi="Verdana"/>
          <w:b/>
          <w:sz w:val="22"/>
          <w:szCs w:val="22"/>
        </w:rPr>
        <w:t>Nulidad</w:t>
      </w:r>
      <w:r w:rsidRPr="000B53BF">
        <w:rPr>
          <w:rFonts w:ascii="Verdana" w:hAnsi="Verdana"/>
          <w:sz w:val="22"/>
          <w:szCs w:val="22"/>
        </w:rPr>
        <w:t xml:space="preserve"> (como los apuntados), </w:t>
      </w:r>
      <w:r w:rsidRPr="006D3E93">
        <w:rPr>
          <w:rFonts w:ascii="Verdana" w:hAnsi="Verdana"/>
          <w:b/>
          <w:sz w:val="22"/>
          <w:szCs w:val="22"/>
        </w:rPr>
        <w:t>SE ORDENARÁ QUE SE RETROTRAIGA EL EXPEDIENTE AL MOMENTO EN QUE EL VICIO FUE COMETIDO</w:t>
      </w:r>
      <w:r w:rsidRPr="000B53BF">
        <w:rPr>
          <w:rFonts w:ascii="Verdana" w:hAnsi="Verdana"/>
          <w:sz w:val="22"/>
          <w:szCs w:val="22"/>
        </w:rPr>
        <w:t xml:space="preserve">, con la posibilidad posterior de </w:t>
      </w:r>
      <w:r>
        <w:rPr>
          <w:rFonts w:ascii="Verdana" w:hAnsi="Verdana"/>
          <w:sz w:val="22"/>
          <w:szCs w:val="22"/>
        </w:rPr>
        <w:t>s</w:t>
      </w:r>
      <w:r w:rsidRPr="000B53BF">
        <w:rPr>
          <w:rFonts w:ascii="Verdana" w:hAnsi="Verdana"/>
          <w:sz w:val="22"/>
          <w:szCs w:val="22"/>
        </w:rPr>
        <w:t xml:space="preserve">aneamiento o </w:t>
      </w:r>
      <w:r>
        <w:rPr>
          <w:rFonts w:ascii="Verdana" w:hAnsi="Verdana"/>
          <w:sz w:val="22"/>
          <w:szCs w:val="22"/>
        </w:rPr>
        <w:t>r</w:t>
      </w:r>
      <w:r w:rsidRPr="000B53BF">
        <w:rPr>
          <w:rFonts w:ascii="Verdana" w:hAnsi="Verdana"/>
          <w:sz w:val="22"/>
          <w:szCs w:val="22"/>
        </w:rPr>
        <w:t>ectificación (</w:t>
      </w:r>
      <w:r w:rsidRPr="000B53BF">
        <w:rPr>
          <w:rFonts w:ascii="Verdana" w:hAnsi="Verdana"/>
          <w:i/>
          <w:sz w:val="22"/>
          <w:szCs w:val="22"/>
        </w:rPr>
        <w:t xml:space="preserve">por ejemplo: </w:t>
      </w:r>
      <w:r>
        <w:rPr>
          <w:rFonts w:ascii="Verdana" w:hAnsi="Verdana"/>
          <w:i/>
          <w:sz w:val="22"/>
          <w:szCs w:val="22"/>
        </w:rPr>
        <w:t>r</w:t>
      </w:r>
      <w:r w:rsidRPr="000B53BF">
        <w:rPr>
          <w:rFonts w:ascii="Verdana" w:hAnsi="Verdana"/>
          <w:i/>
          <w:sz w:val="22"/>
          <w:szCs w:val="22"/>
        </w:rPr>
        <w:t xml:space="preserve">eposición de la </w:t>
      </w:r>
      <w:r>
        <w:rPr>
          <w:rFonts w:ascii="Verdana" w:hAnsi="Verdana"/>
          <w:i/>
          <w:sz w:val="22"/>
          <w:szCs w:val="22"/>
        </w:rPr>
        <w:t>p</w:t>
      </w:r>
      <w:r w:rsidRPr="000B53BF">
        <w:rPr>
          <w:rFonts w:ascii="Verdana" w:hAnsi="Verdana"/>
          <w:i/>
          <w:sz w:val="22"/>
          <w:szCs w:val="22"/>
        </w:rPr>
        <w:t xml:space="preserve">ieza del </w:t>
      </w:r>
      <w:r>
        <w:rPr>
          <w:rFonts w:ascii="Verdana" w:hAnsi="Verdana"/>
          <w:i/>
          <w:sz w:val="22"/>
          <w:szCs w:val="22"/>
        </w:rPr>
        <w:t>e</w:t>
      </w:r>
      <w:r w:rsidRPr="000B53BF">
        <w:rPr>
          <w:rFonts w:ascii="Verdana" w:hAnsi="Verdana"/>
          <w:i/>
          <w:sz w:val="22"/>
          <w:szCs w:val="22"/>
        </w:rPr>
        <w:t xml:space="preserve">xpediente </w:t>
      </w:r>
      <w:r>
        <w:rPr>
          <w:rFonts w:ascii="Verdana" w:hAnsi="Verdana"/>
          <w:i/>
          <w:sz w:val="22"/>
          <w:szCs w:val="22"/>
        </w:rPr>
        <w:t>n</w:t>
      </w:r>
      <w:r w:rsidRPr="000B53BF">
        <w:rPr>
          <w:rFonts w:ascii="Verdana" w:hAnsi="Verdana"/>
          <w:i/>
          <w:sz w:val="22"/>
          <w:szCs w:val="22"/>
        </w:rPr>
        <w:t xml:space="preserve">o </w:t>
      </w:r>
      <w:r>
        <w:rPr>
          <w:rFonts w:ascii="Verdana" w:hAnsi="Verdana"/>
          <w:i/>
          <w:sz w:val="22"/>
          <w:szCs w:val="22"/>
        </w:rPr>
        <w:t>u</w:t>
      </w:r>
      <w:r w:rsidRPr="000B53BF">
        <w:rPr>
          <w:rFonts w:ascii="Verdana" w:hAnsi="Verdana"/>
          <w:i/>
          <w:sz w:val="22"/>
          <w:szCs w:val="22"/>
        </w:rPr>
        <w:t xml:space="preserve">bicada o </w:t>
      </w:r>
      <w:r>
        <w:rPr>
          <w:rFonts w:ascii="Verdana" w:hAnsi="Verdana"/>
          <w:i/>
          <w:sz w:val="22"/>
          <w:szCs w:val="22"/>
        </w:rPr>
        <w:t>p</w:t>
      </w:r>
      <w:r w:rsidRPr="000B53BF">
        <w:rPr>
          <w:rFonts w:ascii="Verdana" w:hAnsi="Verdana"/>
          <w:i/>
          <w:sz w:val="22"/>
          <w:szCs w:val="22"/>
        </w:rPr>
        <w:t>erdida</w:t>
      </w:r>
      <w:r w:rsidRPr="000B53BF">
        <w:rPr>
          <w:rFonts w:ascii="Verdana" w:hAnsi="Verdana"/>
          <w:sz w:val="22"/>
          <w:szCs w:val="22"/>
        </w:rPr>
        <w:t>).</w:t>
      </w:r>
    </w:p>
    <w:p w:rsidR="000A7976" w:rsidRPr="006D3E93" w:rsidRDefault="000A7976" w:rsidP="000A7976">
      <w:pPr>
        <w:pStyle w:val="Sinespaciado"/>
        <w:rPr>
          <w:rFonts w:ascii="Verdana" w:hAnsi="Verdana"/>
          <w:sz w:val="22"/>
          <w:szCs w:val="22"/>
          <w:lang w:val="es-CR"/>
        </w:rPr>
      </w:pPr>
    </w:p>
    <w:p w:rsidR="000A7976" w:rsidRPr="000B53BF" w:rsidRDefault="000A7976" w:rsidP="000A7976">
      <w:pPr>
        <w:spacing w:before="120" w:line="276" w:lineRule="auto"/>
        <w:ind w:left="0" w:right="51"/>
        <w:rPr>
          <w:rFonts w:ascii="Verdana" w:hAnsi="Verdana"/>
          <w:sz w:val="22"/>
          <w:szCs w:val="22"/>
        </w:rPr>
      </w:pPr>
      <w:r w:rsidRPr="000B53BF">
        <w:rPr>
          <w:rFonts w:ascii="Verdana" w:hAnsi="Verdana"/>
          <w:sz w:val="22"/>
          <w:szCs w:val="22"/>
        </w:rPr>
        <w:t>En cuanto a lo anterior, el Dictamen C-021-2015 de la Procuraduría General de la República, bien señala:</w:t>
      </w:r>
    </w:p>
    <w:p w:rsidR="000A7976" w:rsidRPr="000B53BF" w:rsidRDefault="000A7976" w:rsidP="000A7976">
      <w:pPr>
        <w:spacing w:before="120" w:line="276" w:lineRule="auto"/>
        <w:ind w:left="0" w:right="51"/>
        <w:rPr>
          <w:rFonts w:ascii="Verdana" w:hAnsi="Verdana"/>
          <w:sz w:val="22"/>
          <w:szCs w:val="22"/>
        </w:rPr>
      </w:pPr>
    </w:p>
    <w:p w:rsidR="000A7976" w:rsidRPr="006D3E93" w:rsidRDefault="000A7976" w:rsidP="000A7976">
      <w:pPr>
        <w:ind w:left="567" w:right="618"/>
        <w:rPr>
          <w:rFonts w:ascii="Verdana" w:hAnsi="Verdana"/>
          <w:color w:val="000000"/>
        </w:rPr>
      </w:pPr>
      <w:r w:rsidRPr="006D3E93">
        <w:rPr>
          <w:rFonts w:ascii="Verdana" w:hAnsi="Verdana"/>
          <w:color w:val="000000"/>
          <w:lang w:val="es-ES_tradnl"/>
        </w:rPr>
        <w:t xml:space="preserve">…”Así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w:t>
      </w:r>
      <w:r w:rsidRPr="006D3E93">
        <w:rPr>
          <w:rFonts w:ascii="Verdana" w:hAnsi="Verdana"/>
          <w:color w:val="000000"/>
          <w:lang w:val="es-ES_tradnl"/>
        </w:rPr>
        <w:lastRenderedPageBreak/>
        <w:t>1991, N° 2945-94 de las 08:12 horas del 17 de junio de 1994 y N° 5469-95 de las 18:03 horas del 4 de octubre de 1995, todas de la Sala Constitucional de la Corte Suprema de Justicia).</w:t>
      </w:r>
    </w:p>
    <w:p w:rsidR="000A7976" w:rsidRPr="006D3E93" w:rsidRDefault="000A7976" w:rsidP="000A7976">
      <w:pPr>
        <w:ind w:left="567" w:right="618"/>
        <w:rPr>
          <w:rFonts w:ascii="Verdana" w:hAnsi="Verdana"/>
        </w:rPr>
      </w:pPr>
    </w:p>
    <w:p w:rsidR="000A7976" w:rsidRPr="006D3E93" w:rsidRDefault="000A7976" w:rsidP="000A7976">
      <w:pPr>
        <w:ind w:left="567" w:right="618"/>
        <w:rPr>
          <w:rFonts w:ascii="Verdana" w:hAnsi="Verdana"/>
          <w:color w:val="000000"/>
        </w:rPr>
      </w:pPr>
      <w:r w:rsidRPr="006D3E93">
        <w:rPr>
          <w:rFonts w:ascii="Verdana" w:hAnsi="Verdana"/>
          <w:color w:val="000000"/>
          <w:lang w:val="es-ES_tradnl"/>
        </w:rPr>
        <w:t>Ahora bien, debe indicarse que la regla general, prevista en el artículo 351 de la Ley General de la Administración Pública, es que la declaratoria de nulidad de un procedimiento por un vicio de forma - como sería el supuesto de un quebrantamiento del artículo 311 LGAP - tiene efectos retroactivos hasta el momento en que el vicio fue cometido.</w:t>
      </w:r>
    </w:p>
    <w:p w:rsidR="000A7976" w:rsidRPr="006D3E93" w:rsidRDefault="000A7976" w:rsidP="000A7976">
      <w:pPr>
        <w:ind w:left="567" w:right="618"/>
        <w:rPr>
          <w:rFonts w:ascii="Verdana" w:hAnsi="Verdana"/>
        </w:rPr>
      </w:pPr>
      <w:r w:rsidRPr="006D3E93">
        <w:rPr>
          <w:rFonts w:ascii="Verdana" w:hAnsi="Verdana"/>
          <w:color w:val="000000"/>
        </w:rPr>
        <w:br/>
      </w:r>
      <w:r w:rsidRPr="006D3E93">
        <w:rPr>
          <w:rFonts w:ascii="Verdana" w:hAnsi="Verdana"/>
          <w:color w:val="000000"/>
          <w:lang w:val="es-ES_tradnl"/>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0A7976" w:rsidRPr="006D3E93" w:rsidRDefault="000A7976" w:rsidP="000A7976">
      <w:pPr>
        <w:ind w:left="567" w:right="618"/>
        <w:rPr>
          <w:rFonts w:ascii="Verdana" w:hAnsi="Verdana"/>
        </w:rPr>
      </w:pPr>
    </w:p>
    <w:p w:rsidR="000A7976" w:rsidRPr="006D3E93" w:rsidRDefault="000A7976" w:rsidP="000A7976">
      <w:pPr>
        <w:ind w:left="0" w:right="618" w:firstLine="567"/>
        <w:rPr>
          <w:rFonts w:ascii="Verdana" w:hAnsi="Verdana"/>
          <w:color w:val="000000"/>
        </w:rPr>
      </w:pPr>
      <w:r w:rsidRPr="006D3E93">
        <w:rPr>
          <w:rFonts w:ascii="Verdana" w:hAnsi="Verdana"/>
          <w:color w:val="000000"/>
          <w:lang w:val="es-ES_tradnl"/>
        </w:rPr>
        <w:t>Se transcribe el artículo 351 en comentario:</w:t>
      </w:r>
    </w:p>
    <w:p w:rsidR="000A7976" w:rsidRPr="006D3E93" w:rsidRDefault="000A7976" w:rsidP="000A7976">
      <w:pPr>
        <w:ind w:left="567" w:right="618"/>
        <w:rPr>
          <w:rFonts w:ascii="Verdana" w:hAnsi="Verdana"/>
        </w:rPr>
      </w:pPr>
    </w:p>
    <w:p w:rsidR="000A7976" w:rsidRPr="006D3E93" w:rsidRDefault="000A7976" w:rsidP="000A7976">
      <w:pPr>
        <w:ind w:left="567" w:right="618"/>
        <w:rPr>
          <w:rFonts w:ascii="Verdana" w:hAnsi="Verdana"/>
          <w:color w:val="000000"/>
        </w:rPr>
      </w:pPr>
      <w:r w:rsidRPr="006D3E93">
        <w:rPr>
          <w:rFonts w:ascii="Verdana" w:hAnsi="Verdana"/>
          <w:i/>
          <w:iCs/>
          <w:color w:val="000000"/>
          <w:lang w:val="es-ES_tradnl"/>
        </w:rPr>
        <w:t>Artículo 351.-</w:t>
      </w:r>
    </w:p>
    <w:p w:rsidR="000A7976" w:rsidRPr="006D3E93" w:rsidRDefault="000A7976" w:rsidP="000A7976">
      <w:pPr>
        <w:ind w:left="567" w:right="618"/>
        <w:rPr>
          <w:rFonts w:ascii="Verdana" w:hAnsi="Verdana"/>
        </w:rPr>
      </w:pPr>
    </w:p>
    <w:p w:rsidR="000A7976" w:rsidRPr="006D3E93" w:rsidRDefault="000A7976" w:rsidP="000A7976">
      <w:pPr>
        <w:ind w:left="567" w:right="618"/>
        <w:rPr>
          <w:rFonts w:ascii="Verdana" w:hAnsi="Verdana"/>
          <w:color w:val="000000"/>
        </w:rPr>
      </w:pPr>
      <w:r w:rsidRPr="006D3E93">
        <w:rPr>
          <w:rFonts w:ascii="Verdana" w:hAnsi="Verdana"/>
          <w:i/>
          <w:iCs/>
          <w:color w:val="000000"/>
          <w:lang w:val="es-ES_tradnl"/>
        </w:rPr>
        <w:t>3. Si existiere algún vicio de forma de los que originan nulidad, se ordenará que se retrotraiga el expediente al momento en que el vicio fue cometido, salvo posibilidad de saneamiento o ratificación.</w:t>
      </w:r>
    </w:p>
    <w:p w:rsidR="000A7976" w:rsidRPr="006D3E93" w:rsidRDefault="000A7976" w:rsidP="000A7976">
      <w:pPr>
        <w:ind w:left="567" w:right="618"/>
        <w:rPr>
          <w:rFonts w:ascii="Verdana" w:hAnsi="Verdana"/>
        </w:rPr>
      </w:pPr>
    </w:p>
    <w:p w:rsidR="000A7976" w:rsidRPr="006D3E93" w:rsidRDefault="000A7976" w:rsidP="000A7976">
      <w:pPr>
        <w:ind w:left="567" w:right="618"/>
        <w:rPr>
          <w:rFonts w:ascii="Verdana" w:hAnsi="Verdana"/>
          <w:color w:val="000000"/>
        </w:rPr>
      </w:pPr>
      <w:r w:rsidRPr="006D3E93">
        <w:rPr>
          <w:rFonts w:ascii="Verdana" w:hAnsi="Verdana"/>
          <w:color w:val="000000"/>
          <w:lang w:val="es-ES_tradnl"/>
        </w:rPr>
        <w:t>La única excepción a esta regla es aquella especie en que el vicio  pueda ser saneado o ratificado, en cuyo caso se procedería a conservar el procedimiento por un principio de economía procesal.</w:t>
      </w:r>
    </w:p>
    <w:p w:rsidR="000A7976" w:rsidRPr="006D3E93" w:rsidRDefault="000A7976" w:rsidP="000A7976">
      <w:pPr>
        <w:ind w:left="567" w:right="618"/>
        <w:rPr>
          <w:rFonts w:ascii="Verdana" w:hAnsi="Verdana"/>
        </w:rPr>
      </w:pPr>
      <w:r w:rsidRPr="006D3E93">
        <w:rPr>
          <w:rFonts w:ascii="Verdana" w:hAnsi="Verdana"/>
          <w:color w:val="000000"/>
        </w:rPr>
        <w:br/>
      </w:r>
      <w:r w:rsidRPr="006D3E93">
        <w:rPr>
          <w:rFonts w:ascii="Verdana" w:hAnsi="Verdana"/>
          <w:color w:val="000000"/>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w:t>
      </w:r>
    </w:p>
    <w:p w:rsidR="000A7976" w:rsidRPr="006D3E93" w:rsidRDefault="000A7976" w:rsidP="000A7976">
      <w:pPr>
        <w:spacing w:before="120" w:line="276" w:lineRule="auto"/>
        <w:ind w:left="0" w:right="51"/>
        <w:rPr>
          <w:rFonts w:ascii="Verdana" w:hAnsi="Verdana"/>
        </w:rPr>
      </w:pPr>
    </w:p>
    <w:p w:rsidR="000A7976" w:rsidRPr="000B53BF" w:rsidRDefault="000A7976" w:rsidP="000A7976">
      <w:pPr>
        <w:spacing w:before="120" w:line="276" w:lineRule="auto"/>
        <w:ind w:left="0" w:right="51"/>
        <w:rPr>
          <w:rFonts w:ascii="Verdana" w:hAnsi="Verdana"/>
          <w:sz w:val="22"/>
          <w:szCs w:val="22"/>
        </w:rPr>
      </w:pPr>
      <w:r>
        <w:rPr>
          <w:rFonts w:ascii="Verdana" w:hAnsi="Verdana"/>
          <w:sz w:val="22"/>
          <w:szCs w:val="22"/>
        </w:rPr>
        <w:t xml:space="preserve">De acuerdo con </w:t>
      </w:r>
      <w:r w:rsidRPr="000B53BF">
        <w:rPr>
          <w:rFonts w:ascii="Verdana" w:hAnsi="Verdana"/>
          <w:sz w:val="22"/>
          <w:szCs w:val="22"/>
        </w:rPr>
        <w:t xml:space="preserve"> todo lo anterior y ante la </w:t>
      </w:r>
      <w:r w:rsidRPr="006D3E93">
        <w:rPr>
          <w:rFonts w:ascii="Verdana" w:hAnsi="Verdana"/>
          <w:b/>
          <w:sz w:val="28"/>
          <w:szCs w:val="28"/>
          <w:u w:val="single"/>
        </w:rPr>
        <w:t>Imposibilidad Material</w:t>
      </w:r>
      <w:r w:rsidRPr="000B53BF">
        <w:rPr>
          <w:rFonts w:ascii="Verdana" w:hAnsi="Verdana"/>
          <w:sz w:val="22"/>
          <w:szCs w:val="22"/>
        </w:rPr>
        <w:t xml:space="preserve"> de este Tribunal de </w:t>
      </w:r>
      <w:r>
        <w:rPr>
          <w:rFonts w:ascii="Verdana" w:hAnsi="Verdana"/>
          <w:sz w:val="22"/>
          <w:szCs w:val="22"/>
        </w:rPr>
        <w:t>r</w:t>
      </w:r>
      <w:r w:rsidRPr="000B53BF">
        <w:rPr>
          <w:rFonts w:ascii="Verdana" w:hAnsi="Verdana"/>
          <w:sz w:val="22"/>
          <w:szCs w:val="22"/>
        </w:rPr>
        <w:t xml:space="preserve">esolver por </w:t>
      </w:r>
      <w:r>
        <w:rPr>
          <w:rFonts w:ascii="Verdana" w:hAnsi="Verdana"/>
          <w:sz w:val="22"/>
          <w:szCs w:val="22"/>
        </w:rPr>
        <w:t>f</w:t>
      </w:r>
      <w:r w:rsidRPr="000B53BF">
        <w:rPr>
          <w:rFonts w:ascii="Verdana" w:hAnsi="Verdana"/>
          <w:sz w:val="22"/>
          <w:szCs w:val="22"/>
        </w:rPr>
        <w:t xml:space="preserve">alencia del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 xml:space="preserve">dministrativo debido y completo, se dispone la </w:t>
      </w:r>
      <w:r w:rsidRPr="006D3E93">
        <w:rPr>
          <w:rFonts w:ascii="Verdana" w:hAnsi="Verdana"/>
          <w:b/>
          <w:sz w:val="28"/>
          <w:szCs w:val="28"/>
          <w:u w:val="single"/>
        </w:rPr>
        <w:t>Anulación del Acto que Resuelve las Acciones de Primera Instancia</w:t>
      </w:r>
      <w:r w:rsidRPr="000B53BF">
        <w:rPr>
          <w:rFonts w:ascii="Verdana" w:hAnsi="Verdana"/>
          <w:sz w:val="22"/>
          <w:szCs w:val="22"/>
        </w:rPr>
        <w:t xml:space="preserve"> y que, a su vez, </w:t>
      </w:r>
      <w:r>
        <w:rPr>
          <w:rFonts w:ascii="Verdana" w:hAnsi="Verdana"/>
          <w:sz w:val="22"/>
          <w:szCs w:val="22"/>
        </w:rPr>
        <w:t>o</w:t>
      </w:r>
      <w:r w:rsidRPr="000B53BF">
        <w:rPr>
          <w:rFonts w:ascii="Verdana" w:hAnsi="Verdana"/>
          <w:sz w:val="22"/>
          <w:szCs w:val="22"/>
        </w:rPr>
        <w:t xml:space="preserve">rdena </w:t>
      </w:r>
      <w:r>
        <w:rPr>
          <w:rFonts w:ascii="Verdana" w:hAnsi="Verdana"/>
          <w:sz w:val="22"/>
          <w:szCs w:val="22"/>
        </w:rPr>
        <w:t>e</w:t>
      </w:r>
      <w:r w:rsidRPr="000B53BF">
        <w:rPr>
          <w:rFonts w:ascii="Verdana" w:hAnsi="Verdana"/>
          <w:sz w:val="22"/>
          <w:szCs w:val="22"/>
        </w:rPr>
        <w:t xml:space="preserve">levar el </w:t>
      </w:r>
      <w:r>
        <w:rPr>
          <w:rFonts w:ascii="Verdana" w:hAnsi="Verdana"/>
          <w:sz w:val="22"/>
          <w:szCs w:val="22"/>
        </w:rPr>
        <w:t>a</w:t>
      </w:r>
      <w:r w:rsidRPr="000B53BF">
        <w:rPr>
          <w:rFonts w:ascii="Verdana" w:hAnsi="Verdana"/>
          <w:sz w:val="22"/>
          <w:szCs w:val="22"/>
        </w:rPr>
        <w:t>sunto ante est</w:t>
      </w:r>
      <w:r>
        <w:rPr>
          <w:rFonts w:ascii="Verdana" w:hAnsi="Verdana"/>
          <w:sz w:val="22"/>
          <w:szCs w:val="22"/>
        </w:rPr>
        <w:t>e Tribunal;</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etrotrayéndose el </w:t>
      </w:r>
      <w:r>
        <w:rPr>
          <w:rFonts w:ascii="Verdana" w:hAnsi="Verdana"/>
          <w:sz w:val="22"/>
          <w:szCs w:val="22"/>
        </w:rPr>
        <w:t>c</w:t>
      </w:r>
      <w:r w:rsidRPr="000B53BF">
        <w:rPr>
          <w:rFonts w:ascii="Verdana" w:hAnsi="Verdana"/>
          <w:sz w:val="22"/>
          <w:szCs w:val="22"/>
        </w:rPr>
        <w:t xml:space="preserve">aso hasta el </w:t>
      </w:r>
      <w:r>
        <w:rPr>
          <w:rFonts w:ascii="Verdana" w:hAnsi="Verdana"/>
          <w:sz w:val="22"/>
          <w:szCs w:val="22"/>
        </w:rPr>
        <w:t>m</w:t>
      </w:r>
      <w:r w:rsidRPr="000B53BF">
        <w:rPr>
          <w:rFonts w:ascii="Verdana" w:hAnsi="Verdana"/>
          <w:sz w:val="22"/>
          <w:szCs w:val="22"/>
        </w:rPr>
        <w:t xml:space="preserve">omento </w:t>
      </w:r>
      <w:r>
        <w:rPr>
          <w:rFonts w:ascii="Verdana" w:hAnsi="Verdana"/>
          <w:sz w:val="22"/>
          <w:szCs w:val="22"/>
        </w:rPr>
        <w:t>p</w:t>
      </w:r>
      <w:r w:rsidRPr="000B53BF">
        <w:rPr>
          <w:rFonts w:ascii="Verdana" w:hAnsi="Verdana"/>
          <w:sz w:val="22"/>
          <w:szCs w:val="22"/>
        </w:rPr>
        <w:t xml:space="preserve">revio a la </w:t>
      </w:r>
      <w:r>
        <w:rPr>
          <w:rFonts w:ascii="Verdana" w:hAnsi="Verdana"/>
          <w:sz w:val="22"/>
          <w:szCs w:val="22"/>
        </w:rPr>
        <w:t>e</w:t>
      </w:r>
      <w:r w:rsidRPr="000B53BF">
        <w:rPr>
          <w:rFonts w:ascii="Verdana" w:hAnsi="Verdana"/>
          <w:sz w:val="22"/>
          <w:szCs w:val="22"/>
        </w:rPr>
        <w:t xml:space="preserve">misión de tal </w:t>
      </w:r>
      <w:r>
        <w:rPr>
          <w:rFonts w:ascii="Verdana" w:hAnsi="Verdana"/>
          <w:sz w:val="22"/>
          <w:szCs w:val="22"/>
        </w:rPr>
        <w:t>a</w:t>
      </w:r>
      <w:r w:rsidRPr="000B53BF">
        <w:rPr>
          <w:rFonts w:ascii="Verdana" w:hAnsi="Verdana"/>
          <w:sz w:val="22"/>
          <w:szCs w:val="22"/>
        </w:rPr>
        <w:t xml:space="preserve">cto. Ello con el propósito de que una vez </w:t>
      </w:r>
      <w:r>
        <w:rPr>
          <w:rFonts w:ascii="Verdana" w:hAnsi="Verdana"/>
          <w:sz w:val="22"/>
          <w:szCs w:val="22"/>
        </w:rPr>
        <w:t>t</w:t>
      </w:r>
      <w:r w:rsidRPr="000B53BF">
        <w:rPr>
          <w:rFonts w:ascii="Verdana" w:hAnsi="Verdana"/>
          <w:sz w:val="22"/>
          <w:szCs w:val="22"/>
        </w:rPr>
        <w:t xml:space="preserve">enidos en </w:t>
      </w:r>
      <w:r>
        <w:rPr>
          <w:rFonts w:ascii="Verdana" w:hAnsi="Verdana"/>
          <w:sz w:val="22"/>
          <w:szCs w:val="22"/>
        </w:rPr>
        <w:t>v</w:t>
      </w:r>
      <w:r w:rsidRPr="000B53BF">
        <w:rPr>
          <w:rFonts w:ascii="Verdana" w:hAnsi="Verdana"/>
          <w:sz w:val="22"/>
          <w:szCs w:val="22"/>
        </w:rPr>
        <w:t xml:space="preserve">ista </w:t>
      </w:r>
      <w:r>
        <w:rPr>
          <w:rFonts w:ascii="Verdana" w:hAnsi="Verdana"/>
          <w:sz w:val="22"/>
          <w:szCs w:val="22"/>
        </w:rPr>
        <w:t>t</w:t>
      </w:r>
      <w:r w:rsidRPr="000B53BF">
        <w:rPr>
          <w:rFonts w:ascii="Verdana" w:hAnsi="Verdana"/>
          <w:sz w:val="22"/>
          <w:szCs w:val="22"/>
        </w:rPr>
        <w:t xml:space="preserve">odos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a</w:t>
      </w:r>
      <w:r w:rsidRPr="000B53BF">
        <w:rPr>
          <w:rFonts w:ascii="Verdana" w:hAnsi="Verdana"/>
          <w:sz w:val="22"/>
          <w:szCs w:val="22"/>
        </w:rPr>
        <w:t xml:space="preserve">sunto, la Junta Directiva del Consejo de Transporte Público pueda </w:t>
      </w:r>
      <w:r>
        <w:rPr>
          <w:rFonts w:ascii="Verdana" w:hAnsi="Verdana"/>
          <w:sz w:val="22"/>
          <w:szCs w:val="22"/>
        </w:rPr>
        <w:t>d</w:t>
      </w:r>
      <w:r w:rsidRPr="000B53BF">
        <w:rPr>
          <w:rFonts w:ascii="Verdana" w:hAnsi="Verdana"/>
          <w:sz w:val="22"/>
          <w:szCs w:val="22"/>
        </w:rPr>
        <w:t xml:space="preserve">efinirlo como bien </w:t>
      </w:r>
      <w:r>
        <w:rPr>
          <w:rFonts w:ascii="Verdana" w:hAnsi="Verdana"/>
          <w:sz w:val="22"/>
          <w:szCs w:val="22"/>
        </w:rPr>
        <w:t>c</w:t>
      </w:r>
      <w:r w:rsidRPr="000B53BF">
        <w:rPr>
          <w:rFonts w:ascii="Verdana" w:hAnsi="Verdana"/>
          <w:sz w:val="22"/>
          <w:szCs w:val="22"/>
        </w:rPr>
        <w:t xml:space="preserve">orresponde en </w:t>
      </w:r>
      <w:r>
        <w:rPr>
          <w:rFonts w:ascii="Verdana" w:hAnsi="Verdana"/>
          <w:sz w:val="22"/>
          <w:szCs w:val="22"/>
        </w:rPr>
        <w:t>d</w:t>
      </w:r>
      <w:r w:rsidRPr="000B53BF">
        <w:rPr>
          <w:rFonts w:ascii="Verdana" w:hAnsi="Verdana"/>
          <w:sz w:val="22"/>
          <w:szCs w:val="22"/>
        </w:rPr>
        <w:t xml:space="preserve">erecho y </w:t>
      </w:r>
      <w:r>
        <w:rPr>
          <w:rFonts w:ascii="Verdana" w:hAnsi="Verdana"/>
          <w:sz w:val="22"/>
          <w:szCs w:val="22"/>
        </w:rPr>
        <w:t>j</w:t>
      </w:r>
      <w:r w:rsidRPr="000B53BF">
        <w:rPr>
          <w:rFonts w:ascii="Verdana" w:hAnsi="Verdana"/>
          <w:sz w:val="22"/>
          <w:szCs w:val="22"/>
        </w:rPr>
        <w:t>usticia, tomando –</w:t>
      </w:r>
      <w:r w:rsidRPr="000B53BF">
        <w:rPr>
          <w:rFonts w:ascii="Verdana" w:hAnsi="Verdana"/>
          <w:i/>
          <w:sz w:val="22"/>
          <w:szCs w:val="22"/>
        </w:rPr>
        <w:t>de previo</w:t>
      </w:r>
      <w:r>
        <w:rPr>
          <w:rFonts w:ascii="Verdana" w:hAnsi="Verdana"/>
          <w:sz w:val="22"/>
          <w:szCs w:val="22"/>
        </w:rPr>
        <w:t>- las a</w:t>
      </w:r>
      <w:r w:rsidRPr="000B53BF">
        <w:rPr>
          <w:rFonts w:ascii="Verdana" w:hAnsi="Verdana"/>
          <w:sz w:val="22"/>
          <w:szCs w:val="22"/>
        </w:rPr>
        <w:t xml:space="preserve">cciones de </w:t>
      </w:r>
      <w:r>
        <w:rPr>
          <w:rFonts w:ascii="Verdana" w:hAnsi="Verdana"/>
          <w:sz w:val="22"/>
          <w:szCs w:val="22"/>
        </w:rPr>
        <w:t>c</w:t>
      </w:r>
      <w:r w:rsidRPr="000B53BF">
        <w:rPr>
          <w:rFonts w:ascii="Verdana" w:hAnsi="Verdana"/>
          <w:sz w:val="22"/>
          <w:szCs w:val="22"/>
        </w:rPr>
        <w:t xml:space="preserve">orrección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ectificación pertinentes.</w:t>
      </w:r>
    </w:p>
    <w:p w:rsidR="00C944BF" w:rsidRPr="000B53BF" w:rsidRDefault="00C944BF" w:rsidP="00C944BF">
      <w:pPr>
        <w:autoSpaceDE w:val="0"/>
        <w:autoSpaceDN w:val="0"/>
        <w:adjustRightInd w:val="0"/>
        <w:spacing w:line="276" w:lineRule="auto"/>
        <w:ind w:left="0" w:right="0"/>
        <w:rPr>
          <w:rFonts w:ascii="Verdana" w:hAnsi="Verdana"/>
          <w:b/>
          <w:color w:val="000000"/>
          <w:sz w:val="22"/>
          <w:szCs w:val="22"/>
        </w:rPr>
      </w:pPr>
    </w:p>
    <w:p w:rsidR="00C944BF" w:rsidRPr="006D3E93" w:rsidRDefault="00C944BF" w:rsidP="00C944BF">
      <w:pPr>
        <w:autoSpaceDE w:val="0"/>
        <w:autoSpaceDN w:val="0"/>
        <w:adjustRightInd w:val="0"/>
        <w:spacing w:line="276" w:lineRule="auto"/>
        <w:ind w:left="0" w:right="0"/>
        <w:jc w:val="center"/>
        <w:rPr>
          <w:rFonts w:ascii="Verdana" w:hAnsi="Verdana"/>
          <w:b/>
          <w:color w:val="000000"/>
          <w:sz w:val="22"/>
          <w:szCs w:val="22"/>
        </w:rPr>
      </w:pPr>
      <w:r w:rsidRPr="006D3E93">
        <w:rPr>
          <w:rFonts w:ascii="Verdana" w:hAnsi="Verdana"/>
          <w:b/>
          <w:color w:val="000000"/>
          <w:sz w:val="22"/>
          <w:szCs w:val="22"/>
        </w:rPr>
        <w:t>POR TANTO</w:t>
      </w:r>
    </w:p>
    <w:p w:rsidR="00C944BF" w:rsidRPr="000B53BF" w:rsidRDefault="00C944BF" w:rsidP="00C944BF">
      <w:pPr>
        <w:spacing w:line="276" w:lineRule="auto"/>
        <w:ind w:left="0" w:right="0"/>
        <w:rPr>
          <w:rFonts w:ascii="Verdana" w:hAnsi="Verdana"/>
          <w:b/>
          <w:color w:val="000000"/>
          <w:sz w:val="22"/>
          <w:szCs w:val="22"/>
        </w:rPr>
      </w:pPr>
    </w:p>
    <w:p w:rsidR="00C944BF" w:rsidRPr="000B53BF" w:rsidRDefault="00C944BF" w:rsidP="00C944BF">
      <w:pPr>
        <w:spacing w:line="276" w:lineRule="auto"/>
        <w:ind w:left="0" w:right="0"/>
        <w:rPr>
          <w:rFonts w:ascii="Verdana" w:hAnsi="Verdana"/>
          <w:color w:val="000000"/>
          <w:sz w:val="22"/>
          <w:szCs w:val="22"/>
        </w:rPr>
      </w:pPr>
      <w:r w:rsidRPr="000B53BF">
        <w:rPr>
          <w:rFonts w:ascii="Verdana" w:hAnsi="Verdana"/>
          <w:b/>
          <w:color w:val="000000"/>
          <w:sz w:val="22"/>
          <w:szCs w:val="22"/>
        </w:rPr>
        <w:lastRenderedPageBreak/>
        <w:t xml:space="preserve">I.- </w:t>
      </w:r>
      <w:r w:rsidRPr="000B53BF">
        <w:rPr>
          <w:rFonts w:ascii="Verdana" w:hAnsi="Verdana"/>
          <w:b/>
          <w:color w:val="000000"/>
          <w:sz w:val="22"/>
          <w:szCs w:val="22"/>
        </w:rPr>
        <w:tab/>
      </w:r>
      <w:r w:rsidRPr="000B53BF">
        <w:rPr>
          <w:rFonts w:ascii="Verdana" w:hAnsi="Verdana"/>
          <w:color w:val="000000"/>
          <w:sz w:val="22"/>
          <w:szCs w:val="22"/>
        </w:rPr>
        <w:t>S</w:t>
      </w:r>
      <w:r w:rsidRPr="000B53BF">
        <w:rPr>
          <w:rFonts w:ascii="Verdana" w:hAnsi="Verdana"/>
          <w:iCs/>
          <w:color w:val="000000"/>
          <w:sz w:val="22"/>
          <w:szCs w:val="22"/>
        </w:rPr>
        <w:t xml:space="preserve">e Resuelve </w:t>
      </w:r>
      <w:r w:rsidRPr="000B53BF">
        <w:rPr>
          <w:rFonts w:ascii="Verdana" w:hAnsi="Verdana"/>
          <w:b/>
          <w:iCs/>
          <w:color w:val="000000"/>
          <w:sz w:val="22"/>
          <w:szCs w:val="22"/>
          <w:u w:val="single"/>
        </w:rPr>
        <w:t>ANULAR</w:t>
      </w:r>
      <w:r w:rsidRPr="000B53BF">
        <w:rPr>
          <w:rFonts w:ascii="Verdana" w:hAnsi="Verdana"/>
          <w:iCs/>
          <w:color w:val="000000"/>
          <w:sz w:val="22"/>
          <w:szCs w:val="22"/>
        </w:rPr>
        <w:t xml:space="preserve"> el</w:t>
      </w:r>
      <w:r w:rsidRPr="000B53BF">
        <w:rPr>
          <w:rFonts w:ascii="Verdana" w:hAnsi="Verdana"/>
          <w:color w:val="000000"/>
          <w:sz w:val="22"/>
          <w:szCs w:val="22"/>
        </w:rPr>
        <w:t xml:space="preserve"> </w:t>
      </w:r>
      <w:r w:rsidRPr="000B53BF">
        <w:rPr>
          <w:rFonts w:ascii="Verdana" w:hAnsi="Verdana"/>
          <w:b/>
          <w:color w:val="000000"/>
          <w:sz w:val="22"/>
          <w:szCs w:val="22"/>
        </w:rPr>
        <w:t xml:space="preserve">Artículo </w:t>
      </w:r>
      <w:r w:rsidR="00FA79B7" w:rsidRPr="00FA79B7">
        <w:rPr>
          <w:rFonts w:ascii="Verdana" w:hAnsi="Verdana"/>
          <w:b/>
          <w:color w:val="000000"/>
          <w:sz w:val="22"/>
          <w:szCs w:val="22"/>
          <w:lang w:val="es-MX"/>
        </w:rPr>
        <w:t xml:space="preserve">7.2.68 de la Sesión Ordinaria 56-2014 </w:t>
      </w:r>
      <w:r w:rsidRPr="004312AC">
        <w:rPr>
          <w:rFonts w:ascii="Verdana" w:hAnsi="Verdana"/>
          <w:b/>
          <w:color w:val="000000"/>
          <w:sz w:val="22"/>
          <w:szCs w:val="22"/>
          <w:lang w:val="es-MX"/>
        </w:rPr>
        <w:t xml:space="preserve"> </w:t>
      </w:r>
      <w:r w:rsidRPr="006D3E93">
        <w:rPr>
          <w:rFonts w:ascii="Verdana" w:hAnsi="Verdana"/>
          <w:b/>
          <w:color w:val="000000"/>
          <w:sz w:val="22"/>
          <w:szCs w:val="22"/>
          <w:lang w:val="es-MX"/>
        </w:rPr>
        <w:t xml:space="preserve"> </w:t>
      </w:r>
      <w:r>
        <w:rPr>
          <w:rFonts w:ascii="Verdana" w:hAnsi="Verdana"/>
          <w:b/>
          <w:color w:val="000000"/>
          <w:sz w:val="22"/>
          <w:szCs w:val="22"/>
        </w:rPr>
        <w:t>de</w:t>
      </w:r>
      <w:r w:rsidRPr="000B53BF">
        <w:rPr>
          <w:rFonts w:ascii="Verdana" w:hAnsi="Verdana"/>
          <w:b/>
          <w:color w:val="000000"/>
          <w:sz w:val="22"/>
          <w:szCs w:val="22"/>
        </w:rPr>
        <w:t xml:space="preserve"> la Junta Directiva del Consejo de Transporte Público </w:t>
      </w:r>
      <w:r>
        <w:rPr>
          <w:rFonts w:ascii="Verdana" w:hAnsi="Verdana"/>
          <w:b/>
          <w:color w:val="000000"/>
          <w:sz w:val="22"/>
          <w:szCs w:val="22"/>
        </w:rPr>
        <w:t>adoptado el</w:t>
      </w:r>
      <w:r w:rsidRPr="000B53BF">
        <w:rPr>
          <w:rFonts w:ascii="Verdana" w:hAnsi="Verdana"/>
          <w:b/>
          <w:color w:val="000000"/>
          <w:sz w:val="22"/>
          <w:szCs w:val="22"/>
        </w:rPr>
        <w:t xml:space="preserve"> día 2 de Octubre de 2014</w:t>
      </w:r>
      <w:r w:rsidRPr="000B53BF">
        <w:rPr>
          <w:rFonts w:ascii="Verdana" w:hAnsi="Verdana"/>
          <w:color w:val="000000"/>
          <w:sz w:val="22"/>
          <w:szCs w:val="22"/>
        </w:rPr>
        <w:t xml:space="preserve">, y </w:t>
      </w:r>
      <w:r w:rsidRPr="000B53BF">
        <w:rPr>
          <w:rFonts w:ascii="Verdana" w:hAnsi="Verdana"/>
          <w:b/>
          <w:color w:val="000000"/>
          <w:sz w:val="22"/>
          <w:szCs w:val="22"/>
          <w:u w:val="single"/>
        </w:rPr>
        <w:t>DEVOLVER</w:t>
      </w:r>
      <w:r w:rsidRPr="000B53BF">
        <w:rPr>
          <w:rFonts w:ascii="Verdana" w:hAnsi="Verdana"/>
          <w:color w:val="000000"/>
          <w:sz w:val="22"/>
          <w:szCs w:val="22"/>
        </w:rPr>
        <w:t xml:space="preserve"> ante el referido Consejo la Totalidad del Caso, para su Revaloración y Acciones Conducentes (</w:t>
      </w:r>
      <w:r w:rsidRPr="000B53BF">
        <w:rPr>
          <w:rFonts w:ascii="Verdana" w:hAnsi="Verdana"/>
          <w:i/>
          <w:color w:val="000000"/>
          <w:sz w:val="22"/>
          <w:szCs w:val="22"/>
        </w:rPr>
        <w:t>Artículo 351.3 de la LGAP</w:t>
      </w:r>
      <w:r w:rsidRPr="000B53BF">
        <w:rPr>
          <w:rFonts w:ascii="Verdana" w:hAnsi="Verdana"/>
          <w:color w:val="000000"/>
          <w:sz w:val="22"/>
          <w:szCs w:val="22"/>
        </w:rPr>
        <w:t xml:space="preserve">). Procediendo su reenvío para ante este Tribunal solo cuando se hayan completado </w:t>
      </w:r>
      <w:r w:rsidR="000A7976">
        <w:rPr>
          <w:rFonts w:ascii="Verdana" w:hAnsi="Verdana"/>
          <w:color w:val="000000"/>
          <w:sz w:val="22"/>
          <w:szCs w:val="22"/>
        </w:rPr>
        <w:t>el expediente</w:t>
      </w:r>
      <w:r w:rsidRPr="000B53BF">
        <w:rPr>
          <w:rFonts w:ascii="Verdana" w:hAnsi="Verdana"/>
          <w:color w:val="000000"/>
          <w:sz w:val="22"/>
          <w:szCs w:val="22"/>
        </w:rPr>
        <w:t>.</w:t>
      </w:r>
    </w:p>
    <w:p w:rsidR="00C944BF" w:rsidRPr="000B53BF" w:rsidRDefault="00C944BF" w:rsidP="00C944BF">
      <w:pPr>
        <w:spacing w:line="276" w:lineRule="auto"/>
        <w:ind w:left="0" w:right="0"/>
        <w:rPr>
          <w:rFonts w:ascii="Verdana" w:hAnsi="Verdana"/>
          <w:color w:val="000000"/>
          <w:sz w:val="22"/>
          <w:szCs w:val="22"/>
          <w:u w:val="words"/>
        </w:rPr>
      </w:pPr>
    </w:p>
    <w:p w:rsidR="00C944BF" w:rsidRPr="000B53BF" w:rsidRDefault="00C944BF" w:rsidP="00C944BF">
      <w:pPr>
        <w:ind w:left="0" w:right="51"/>
        <w:rPr>
          <w:rFonts w:ascii="Verdana" w:hAnsi="Verdana"/>
          <w:sz w:val="22"/>
          <w:szCs w:val="22"/>
        </w:rPr>
      </w:pPr>
      <w:r w:rsidRPr="000B53BF">
        <w:rPr>
          <w:rFonts w:ascii="Verdana" w:hAnsi="Verdana"/>
          <w:b/>
          <w:color w:val="000000"/>
          <w:sz w:val="22"/>
          <w:szCs w:val="22"/>
        </w:rPr>
        <w:t>II.-</w:t>
      </w:r>
      <w:r w:rsidRPr="000B53BF">
        <w:rPr>
          <w:rFonts w:ascii="Verdana" w:hAnsi="Verdana"/>
          <w:b/>
          <w:color w:val="000000"/>
          <w:sz w:val="22"/>
          <w:szCs w:val="22"/>
        </w:rPr>
        <w:tab/>
      </w:r>
      <w:r w:rsidRPr="000B53BF">
        <w:rPr>
          <w:rFonts w:ascii="Verdana" w:hAnsi="Verdana"/>
          <w:sz w:val="22"/>
          <w:szCs w:val="22"/>
        </w:rPr>
        <w:t>Y según las disposiciones del Artículo 16 de la Ley No. 7969, rectora en la materia, se recuerda que los fallos de este Tribunal son de acatamiento inmediato, estricto y obligatorio.</w:t>
      </w:r>
    </w:p>
    <w:p w:rsidR="00C944BF" w:rsidRPr="000B53BF" w:rsidRDefault="00C944BF" w:rsidP="00C944BF">
      <w:pPr>
        <w:pStyle w:val="Sinespaciado"/>
        <w:ind w:right="51"/>
        <w:rPr>
          <w:rFonts w:ascii="Verdana" w:hAnsi="Verdana"/>
          <w:sz w:val="22"/>
          <w:szCs w:val="22"/>
          <w:lang w:val="es-CR"/>
        </w:rPr>
      </w:pPr>
    </w:p>
    <w:p w:rsidR="00C944BF" w:rsidRPr="000B53BF" w:rsidRDefault="00C944BF" w:rsidP="00C944BF">
      <w:pPr>
        <w:ind w:left="0" w:right="51"/>
        <w:rPr>
          <w:rFonts w:ascii="Verdana" w:hAnsi="Verdana"/>
          <w:sz w:val="22"/>
          <w:szCs w:val="22"/>
        </w:rPr>
      </w:pPr>
      <w:r w:rsidRPr="000B53BF">
        <w:rPr>
          <w:rFonts w:ascii="Verdana" w:hAnsi="Verdana"/>
          <w:b/>
          <w:sz w:val="22"/>
          <w:szCs w:val="22"/>
        </w:rPr>
        <w:t>III.-</w:t>
      </w:r>
      <w:r w:rsidRPr="000B53BF">
        <w:rPr>
          <w:rFonts w:ascii="Verdana" w:hAnsi="Verdana"/>
          <w:sz w:val="22"/>
          <w:szCs w:val="22"/>
        </w:rPr>
        <w:tab/>
        <w:t>Rige a partir de su Notificación.</w:t>
      </w:r>
    </w:p>
    <w:p w:rsidR="00C944BF" w:rsidRPr="000B53BF" w:rsidRDefault="00C944BF" w:rsidP="00C944BF">
      <w:pPr>
        <w:spacing w:line="276" w:lineRule="auto"/>
        <w:ind w:left="0" w:right="51"/>
        <w:rPr>
          <w:rFonts w:ascii="Verdana" w:hAnsi="Verdana"/>
          <w:b/>
          <w:color w:val="000000"/>
          <w:sz w:val="22"/>
          <w:szCs w:val="22"/>
        </w:rPr>
      </w:pPr>
    </w:p>
    <w:p w:rsidR="00C944BF" w:rsidRPr="000B53BF" w:rsidRDefault="00C944BF" w:rsidP="00C944BF">
      <w:pPr>
        <w:spacing w:line="276" w:lineRule="auto"/>
        <w:ind w:left="0" w:right="0"/>
        <w:rPr>
          <w:rFonts w:ascii="Verdana" w:hAnsi="Verdana"/>
          <w:color w:val="000000"/>
          <w:sz w:val="22"/>
          <w:szCs w:val="22"/>
        </w:rPr>
      </w:pPr>
    </w:p>
    <w:p w:rsidR="00C944BF" w:rsidRPr="000B53BF" w:rsidRDefault="00C944BF" w:rsidP="00C944BF">
      <w:pPr>
        <w:spacing w:line="276" w:lineRule="auto"/>
        <w:ind w:left="0" w:right="0"/>
        <w:rPr>
          <w:rFonts w:ascii="Verdana" w:hAnsi="Verdana"/>
          <w:b/>
          <w:color w:val="000000"/>
          <w:sz w:val="22"/>
          <w:szCs w:val="22"/>
        </w:rPr>
      </w:pPr>
      <w:r w:rsidRPr="000B53BF">
        <w:rPr>
          <w:rFonts w:ascii="Verdana" w:hAnsi="Verdana"/>
          <w:b/>
          <w:color w:val="000000"/>
          <w:sz w:val="22"/>
          <w:szCs w:val="22"/>
        </w:rPr>
        <w:t xml:space="preserve">NOTIFÍQUESE.- </w:t>
      </w:r>
    </w:p>
    <w:p w:rsidR="00C944BF" w:rsidRPr="000B53BF" w:rsidRDefault="00C944BF" w:rsidP="00C944BF">
      <w:pPr>
        <w:spacing w:line="276" w:lineRule="auto"/>
        <w:ind w:left="0" w:right="0"/>
        <w:rPr>
          <w:rFonts w:ascii="Verdana" w:hAnsi="Verdana"/>
          <w:color w:val="000000"/>
          <w:sz w:val="22"/>
          <w:szCs w:val="22"/>
        </w:rPr>
      </w:pPr>
    </w:p>
    <w:p w:rsidR="00C944BF" w:rsidRPr="000B53BF" w:rsidRDefault="00C944BF" w:rsidP="00C944BF">
      <w:pPr>
        <w:spacing w:line="276" w:lineRule="auto"/>
        <w:ind w:left="0" w:right="0"/>
        <w:rPr>
          <w:rFonts w:ascii="Verdana" w:hAnsi="Verdana"/>
          <w:color w:val="000000"/>
          <w:sz w:val="22"/>
          <w:szCs w:val="22"/>
        </w:rPr>
      </w:pPr>
    </w:p>
    <w:p w:rsidR="00C944BF" w:rsidRPr="000B53BF" w:rsidRDefault="00C944BF" w:rsidP="00C944BF">
      <w:pPr>
        <w:spacing w:line="276" w:lineRule="auto"/>
        <w:ind w:left="0" w:right="0"/>
        <w:jc w:val="center"/>
        <w:rPr>
          <w:rFonts w:ascii="Verdana" w:hAnsi="Verdana"/>
          <w:color w:val="000000"/>
          <w:sz w:val="22"/>
          <w:szCs w:val="22"/>
        </w:rPr>
      </w:pPr>
    </w:p>
    <w:p w:rsidR="00C944BF" w:rsidRPr="000B53BF" w:rsidRDefault="00C944BF" w:rsidP="00C944BF">
      <w:pPr>
        <w:spacing w:line="276" w:lineRule="auto"/>
        <w:ind w:left="0" w:right="0"/>
        <w:jc w:val="center"/>
        <w:rPr>
          <w:rFonts w:ascii="Verdana" w:hAnsi="Verdana"/>
          <w:color w:val="000000"/>
          <w:sz w:val="22"/>
          <w:szCs w:val="22"/>
        </w:rPr>
      </w:pPr>
      <w:r w:rsidRPr="000B53BF">
        <w:rPr>
          <w:rFonts w:ascii="Verdana" w:hAnsi="Verdana"/>
          <w:color w:val="000000"/>
          <w:sz w:val="22"/>
          <w:szCs w:val="22"/>
        </w:rPr>
        <w:t xml:space="preserve">Lic. Carlos Miguel </w:t>
      </w:r>
      <w:proofErr w:type="spellStart"/>
      <w:r w:rsidRPr="000B53BF">
        <w:rPr>
          <w:rFonts w:ascii="Verdana" w:hAnsi="Verdana"/>
          <w:color w:val="000000"/>
          <w:sz w:val="22"/>
          <w:szCs w:val="22"/>
        </w:rPr>
        <w:t>Portuguez</w:t>
      </w:r>
      <w:proofErr w:type="spellEnd"/>
      <w:r w:rsidRPr="000B53BF">
        <w:rPr>
          <w:rFonts w:ascii="Verdana" w:hAnsi="Verdana"/>
          <w:color w:val="000000"/>
          <w:sz w:val="22"/>
          <w:szCs w:val="22"/>
        </w:rPr>
        <w:t xml:space="preserve"> Méndez</w:t>
      </w:r>
    </w:p>
    <w:p w:rsidR="00C944BF" w:rsidRPr="000B53BF" w:rsidRDefault="00C944BF" w:rsidP="00C944BF">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PRESIDENTE</w:t>
      </w:r>
    </w:p>
    <w:p w:rsidR="00C944BF" w:rsidRPr="000B53BF" w:rsidRDefault="00C944BF" w:rsidP="00C944BF">
      <w:pPr>
        <w:spacing w:line="276" w:lineRule="auto"/>
        <w:ind w:left="0" w:right="0"/>
        <w:jc w:val="center"/>
        <w:rPr>
          <w:rFonts w:ascii="Verdana" w:hAnsi="Verdana"/>
          <w:color w:val="000000"/>
          <w:sz w:val="22"/>
          <w:szCs w:val="22"/>
        </w:rPr>
      </w:pPr>
    </w:p>
    <w:p w:rsidR="00C944BF" w:rsidRPr="000B53BF" w:rsidRDefault="00C944BF" w:rsidP="00C944BF">
      <w:pPr>
        <w:spacing w:line="276" w:lineRule="auto"/>
        <w:ind w:left="0" w:right="0"/>
        <w:jc w:val="center"/>
        <w:rPr>
          <w:rFonts w:ascii="Verdana" w:hAnsi="Verdana"/>
          <w:color w:val="000000"/>
          <w:sz w:val="22"/>
          <w:szCs w:val="22"/>
        </w:rPr>
      </w:pPr>
    </w:p>
    <w:p w:rsidR="00C944BF" w:rsidRPr="000B53BF" w:rsidRDefault="00C944BF" w:rsidP="00C944BF">
      <w:pPr>
        <w:spacing w:line="276" w:lineRule="auto"/>
        <w:ind w:left="0" w:right="0"/>
        <w:jc w:val="center"/>
        <w:rPr>
          <w:rFonts w:ascii="Verdana" w:hAnsi="Verdana"/>
          <w:color w:val="000000"/>
          <w:sz w:val="22"/>
          <w:szCs w:val="22"/>
        </w:rPr>
      </w:pPr>
    </w:p>
    <w:p w:rsidR="00C944BF" w:rsidRPr="000B53BF" w:rsidRDefault="00C944BF" w:rsidP="00C944BF">
      <w:pPr>
        <w:spacing w:line="276" w:lineRule="auto"/>
        <w:ind w:left="0" w:right="0"/>
        <w:jc w:val="center"/>
        <w:rPr>
          <w:rFonts w:ascii="Verdana" w:hAnsi="Verdana"/>
          <w:color w:val="000000"/>
          <w:sz w:val="22"/>
          <w:szCs w:val="22"/>
        </w:rPr>
      </w:pPr>
    </w:p>
    <w:p w:rsidR="00C944BF" w:rsidRPr="000B53BF" w:rsidRDefault="00C944BF" w:rsidP="00C944BF">
      <w:pPr>
        <w:spacing w:line="276" w:lineRule="auto"/>
        <w:ind w:left="0" w:right="0"/>
        <w:jc w:val="center"/>
        <w:rPr>
          <w:rFonts w:ascii="Verdana" w:hAnsi="Verdana"/>
          <w:color w:val="000000"/>
          <w:sz w:val="22"/>
          <w:szCs w:val="22"/>
        </w:rPr>
      </w:pPr>
      <w:r w:rsidRPr="000B53BF">
        <w:rPr>
          <w:rFonts w:ascii="Verdana" w:hAnsi="Verdana"/>
          <w:color w:val="000000"/>
          <w:sz w:val="22"/>
          <w:szCs w:val="22"/>
        </w:rPr>
        <w:t xml:space="preserve">Licda. Marta Luz Pérez Peláez     </w:t>
      </w:r>
      <w:r w:rsidRPr="000B53BF">
        <w:rPr>
          <w:rFonts w:ascii="Verdana" w:hAnsi="Verdana"/>
          <w:color w:val="000000"/>
          <w:sz w:val="22"/>
          <w:szCs w:val="22"/>
        </w:rPr>
        <w:tab/>
      </w:r>
      <w:r w:rsidRPr="000B53BF">
        <w:rPr>
          <w:rFonts w:ascii="Verdana" w:hAnsi="Verdana"/>
          <w:color w:val="000000"/>
          <w:sz w:val="22"/>
          <w:szCs w:val="22"/>
        </w:rPr>
        <w:tab/>
        <w:t xml:space="preserve">          Lic. Mario Quesada Aguirre</w:t>
      </w:r>
    </w:p>
    <w:p w:rsidR="00C944BF" w:rsidRPr="000B53BF" w:rsidRDefault="00C944BF" w:rsidP="00C944BF">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JUEZ</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JUEZ</w:t>
      </w:r>
    </w:p>
    <w:p w:rsidR="00C944BF" w:rsidRPr="000B53BF" w:rsidRDefault="00C944BF" w:rsidP="00C944BF">
      <w:pPr>
        <w:rPr>
          <w:rFonts w:ascii="Verdana" w:hAnsi="Verdana"/>
          <w:sz w:val="22"/>
          <w:szCs w:val="22"/>
        </w:rPr>
      </w:pPr>
    </w:p>
    <w:p w:rsidR="00C944BF" w:rsidRPr="000B53BF" w:rsidRDefault="00C944BF" w:rsidP="00C944BF">
      <w:pPr>
        <w:rPr>
          <w:rFonts w:ascii="Verdana" w:hAnsi="Verdana"/>
          <w:sz w:val="22"/>
          <w:szCs w:val="22"/>
        </w:rPr>
      </w:pPr>
    </w:p>
    <w:sectPr w:rsidR="00C944BF" w:rsidRPr="000B53BF" w:rsidSect="00925154">
      <w:footerReference w:type="even" r:id="rId6"/>
      <w:footerReference w:type="default" r:id="rId7"/>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3618" w:rsidRDefault="003B3618" w:rsidP="00C944BF">
      <w:r>
        <w:separator/>
      </w:r>
    </w:p>
  </w:endnote>
  <w:endnote w:type="continuationSeparator" w:id="0">
    <w:p w:rsidR="003B3618" w:rsidRDefault="003B3618" w:rsidP="00C9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4C9" w:rsidRDefault="00BB6442" w:rsidP="0015280B">
    <w:pPr>
      <w:pStyle w:val="Piedepgina"/>
      <w:framePr w:wrap="around" w:vAnchor="text" w:hAnchor="margin" w:xAlign="right" w:y="1"/>
      <w:rPr>
        <w:rStyle w:val="Nmerodepgina"/>
      </w:rPr>
    </w:pPr>
    <w:r>
      <w:rPr>
        <w:rStyle w:val="Nmerodepgina"/>
      </w:rPr>
      <w:fldChar w:fldCharType="begin"/>
    </w:r>
    <w:r w:rsidR="008953A1">
      <w:rPr>
        <w:rStyle w:val="Nmerodepgina"/>
      </w:rPr>
      <w:instrText xml:space="preserve">PAGE  </w:instrText>
    </w:r>
    <w:r>
      <w:rPr>
        <w:rStyle w:val="Nmerodepgina"/>
      </w:rPr>
      <w:fldChar w:fldCharType="end"/>
    </w:r>
  </w:p>
  <w:p w:rsidR="00A124C9" w:rsidRDefault="008F6AD5"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675" w:rsidRDefault="008953A1">
    <w:pPr>
      <w:pStyle w:val="Piedepgina"/>
      <w:jc w:val="right"/>
    </w:pPr>
    <w:r w:rsidRPr="00151675">
      <w:rPr>
        <w:b/>
        <w:i/>
        <w:sz w:val="18"/>
        <w:szCs w:val="18"/>
      </w:rPr>
      <w:t>Res. No. TAT-</w:t>
    </w:r>
    <w:r>
      <w:rPr>
        <w:b/>
        <w:i/>
        <w:sz w:val="18"/>
        <w:szCs w:val="18"/>
      </w:rPr>
      <w:t>276</w:t>
    </w:r>
    <w:r w:rsidR="00FA79B7">
      <w:rPr>
        <w:b/>
        <w:i/>
        <w:sz w:val="18"/>
        <w:szCs w:val="18"/>
      </w:rPr>
      <w:t>0</w:t>
    </w:r>
    <w:r w:rsidRPr="00151675">
      <w:rPr>
        <w:b/>
        <w:i/>
        <w:sz w:val="18"/>
        <w:szCs w:val="18"/>
      </w:rPr>
      <w:t>-2015</w:t>
    </w:r>
    <w:r>
      <w:t xml:space="preserve">          </w:t>
    </w:r>
    <w:r w:rsidR="00BB6442" w:rsidRPr="00151675">
      <w:rPr>
        <w:b/>
      </w:rPr>
      <w:fldChar w:fldCharType="begin"/>
    </w:r>
    <w:r w:rsidRPr="00151675">
      <w:rPr>
        <w:b/>
      </w:rPr>
      <w:instrText xml:space="preserve"> PAGE   \* MERGEFORMAT </w:instrText>
    </w:r>
    <w:r w:rsidR="00BB6442" w:rsidRPr="00151675">
      <w:rPr>
        <w:b/>
      </w:rPr>
      <w:fldChar w:fldCharType="separate"/>
    </w:r>
    <w:r w:rsidR="00CB6AAC">
      <w:rPr>
        <w:b/>
        <w:noProof/>
      </w:rPr>
      <w:t>7</w:t>
    </w:r>
    <w:r w:rsidR="00BB6442" w:rsidRPr="00151675">
      <w:rPr>
        <w:b/>
      </w:rPr>
      <w:fldChar w:fldCharType="end"/>
    </w:r>
  </w:p>
  <w:p w:rsidR="00A124C9" w:rsidRPr="004705B3" w:rsidRDefault="008F6AD5" w:rsidP="0015280B">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3618" w:rsidRDefault="003B3618" w:rsidP="00C944BF">
      <w:r>
        <w:separator/>
      </w:r>
    </w:p>
  </w:footnote>
  <w:footnote w:type="continuationSeparator" w:id="0">
    <w:p w:rsidR="003B3618" w:rsidRDefault="003B3618" w:rsidP="00C944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4BF"/>
    <w:rsid w:val="000A7976"/>
    <w:rsid w:val="001410E2"/>
    <w:rsid w:val="001E0897"/>
    <w:rsid w:val="00272D87"/>
    <w:rsid w:val="003B3618"/>
    <w:rsid w:val="00401CED"/>
    <w:rsid w:val="00430AE3"/>
    <w:rsid w:val="00515A0E"/>
    <w:rsid w:val="0068136E"/>
    <w:rsid w:val="008229A0"/>
    <w:rsid w:val="008953A1"/>
    <w:rsid w:val="008F6AD5"/>
    <w:rsid w:val="00AD71C6"/>
    <w:rsid w:val="00BB6442"/>
    <w:rsid w:val="00BF156C"/>
    <w:rsid w:val="00C944BF"/>
    <w:rsid w:val="00CB6AAC"/>
    <w:rsid w:val="00D74A6E"/>
    <w:rsid w:val="00FA79B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44BF"/>
    <w:pPr>
      <w:spacing w:after="0" w:line="240" w:lineRule="auto"/>
      <w:ind w:left="851" w:right="851"/>
      <w:jc w:val="both"/>
    </w:pPr>
    <w:rPr>
      <w:rFonts w:ascii="Times New Roman" w:eastAsia="Times New Roman" w:hAnsi="Times New Roman" w:cs="Times New Roman"/>
      <w:sz w:val="20"/>
      <w:szCs w:val="20"/>
      <w:lang w:eastAsia="es-CR"/>
    </w:rPr>
  </w:style>
  <w:style w:type="paragraph" w:styleId="Ttulo2">
    <w:name w:val="heading 2"/>
    <w:basedOn w:val="Normal"/>
    <w:next w:val="Normal"/>
    <w:link w:val="Ttulo2Car"/>
    <w:qFormat/>
    <w:rsid w:val="00C944BF"/>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944BF"/>
    <w:rPr>
      <w:rFonts w:ascii="Times New Roman" w:eastAsia="Times New Roman" w:hAnsi="Times New Roman" w:cs="Times New Roman"/>
      <w:b/>
      <w:sz w:val="24"/>
      <w:szCs w:val="20"/>
      <w:lang w:val="es-MX" w:eastAsia="es-CR"/>
    </w:rPr>
  </w:style>
  <w:style w:type="paragraph" w:styleId="Piedepgina">
    <w:name w:val="footer"/>
    <w:basedOn w:val="Normal"/>
    <w:link w:val="PiedepginaCar"/>
    <w:uiPriority w:val="99"/>
    <w:rsid w:val="00C944BF"/>
    <w:pPr>
      <w:tabs>
        <w:tab w:val="center" w:pos="4252"/>
        <w:tab w:val="right" w:pos="8504"/>
      </w:tabs>
    </w:pPr>
  </w:style>
  <w:style w:type="character" w:customStyle="1" w:styleId="PiedepginaCar">
    <w:name w:val="Pie de página Car"/>
    <w:basedOn w:val="Fuentedeprrafopredeter"/>
    <w:link w:val="Piedepgina"/>
    <w:uiPriority w:val="99"/>
    <w:rsid w:val="00C944BF"/>
    <w:rPr>
      <w:rFonts w:ascii="Times New Roman" w:eastAsia="Times New Roman" w:hAnsi="Times New Roman" w:cs="Times New Roman"/>
      <w:sz w:val="20"/>
      <w:szCs w:val="20"/>
      <w:lang w:eastAsia="es-CR"/>
    </w:rPr>
  </w:style>
  <w:style w:type="character" w:styleId="Nmerodepgina">
    <w:name w:val="page number"/>
    <w:basedOn w:val="Fuentedeprrafopredeter"/>
    <w:rsid w:val="00C944BF"/>
  </w:style>
  <w:style w:type="paragraph" w:customStyle="1" w:styleId="Style1">
    <w:name w:val="Style 1"/>
    <w:basedOn w:val="Normal"/>
    <w:uiPriority w:val="99"/>
    <w:rsid w:val="00C944BF"/>
    <w:pPr>
      <w:widowControl w:val="0"/>
      <w:autoSpaceDE w:val="0"/>
      <w:autoSpaceDN w:val="0"/>
      <w:adjustRightInd w:val="0"/>
    </w:pPr>
    <w:rPr>
      <w:sz w:val="24"/>
      <w:szCs w:val="24"/>
      <w:lang w:val="en-US"/>
    </w:rPr>
  </w:style>
  <w:style w:type="paragraph" w:styleId="Sinespaciado">
    <w:name w:val="No Spacing"/>
    <w:link w:val="SinespaciadoCar"/>
    <w:uiPriority w:val="1"/>
    <w:qFormat/>
    <w:rsid w:val="00C944BF"/>
    <w:pPr>
      <w:widowControl w:val="0"/>
      <w:kinsoku w:val="0"/>
      <w:spacing w:after="0" w:line="240" w:lineRule="auto"/>
      <w:ind w:left="851" w:right="851"/>
      <w:jc w:val="both"/>
    </w:pPr>
    <w:rPr>
      <w:rFonts w:ascii="Times New Roman" w:eastAsia="Times New Roman" w:hAnsi="Times New Roman" w:cs="Times New Roman"/>
      <w:sz w:val="24"/>
      <w:szCs w:val="24"/>
      <w:lang w:val="en-US" w:eastAsia="es-CR"/>
    </w:rPr>
  </w:style>
  <w:style w:type="character" w:customStyle="1" w:styleId="CharacterStyle6">
    <w:name w:val="Character Style 6"/>
    <w:uiPriority w:val="99"/>
    <w:rsid w:val="00C944BF"/>
    <w:rPr>
      <w:sz w:val="20"/>
      <w:szCs w:val="20"/>
    </w:rPr>
  </w:style>
  <w:style w:type="paragraph" w:customStyle="1" w:styleId="Style9">
    <w:name w:val="Style 9"/>
    <w:basedOn w:val="Normal"/>
    <w:uiPriority w:val="99"/>
    <w:rsid w:val="00C944BF"/>
    <w:pPr>
      <w:widowControl w:val="0"/>
      <w:autoSpaceDE w:val="0"/>
      <w:autoSpaceDN w:val="0"/>
      <w:spacing w:before="252"/>
      <w:ind w:right="72"/>
    </w:pPr>
    <w:rPr>
      <w:sz w:val="23"/>
      <w:szCs w:val="23"/>
      <w:lang w:val="en-US"/>
    </w:rPr>
  </w:style>
  <w:style w:type="character" w:customStyle="1" w:styleId="apple-converted-space">
    <w:name w:val="apple-converted-space"/>
    <w:basedOn w:val="Fuentedeprrafopredeter"/>
    <w:rsid w:val="00C944BF"/>
  </w:style>
  <w:style w:type="character" w:customStyle="1" w:styleId="SinespaciadoCar">
    <w:name w:val="Sin espaciado Car"/>
    <w:basedOn w:val="Fuentedeprrafopredeter"/>
    <w:link w:val="Sinespaciado"/>
    <w:uiPriority w:val="1"/>
    <w:rsid w:val="00C944BF"/>
    <w:rPr>
      <w:rFonts w:ascii="Times New Roman" w:eastAsia="Times New Roman" w:hAnsi="Times New Roman" w:cs="Times New Roman"/>
      <w:sz w:val="24"/>
      <w:szCs w:val="24"/>
      <w:lang w:val="en-US" w:eastAsia="es-CR"/>
    </w:rPr>
  </w:style>
  <w:style w:type="character" w:customStyle="1" w:styleId="spelle">
    <w:name w:val="spelle"/>
    <w:basedOn w:val="Fuentedeprrafopredeter"/>
    <w:rsid w:val="00C944BF"/>
  </w:style>
  <w:style w:type="paragraph" w:styleId="Encabezado">
    <w:name w:val="header"/>
    <w:basedOn w:val="Normal"/>
    <w:link w:val="EncabezadoCar"/>
    <w:uiPriority w:val="99"/>
    <w:semiHidden/>
    <w:unhideWhenUsed/>
    <w:rsid w:val="00C944BF"/>
    <w:pPr>
      <w:tabs>
        <w:tab w:val="center" w:pos="4419"/>
        <w:tab w:val="right" w:pos="8838"/>
      </w:tabs>
    </w:pPr>
  </w:style>
  <w:style w:type="character" w:customStyle="1" w:styleId="EncabezadoCar">
    <w:name w:val="Encabezado Car"/>
    <w:basedOn w:val="Fuentedeprrafopredeter"/>
    <w:link w:val="Encabezado"/>
    <w:uiPriority w:val="99"/>
    <w:semiHidden/>
    <w:rsid w:val="00C944BF"/>
    <w:rPr>
      <w:rFonts w:ascii="Times New Roman" w:eastAsia="Times New Roman" w:hAnsi="Times New Roman" w:cs="Times New Roman"/>
      <w:sz w:val="20"/>
      <w:szCs w:val="20"/>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3043</Words>
  <Characters>16740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2015-10-19T17:10:00Z</cp:lastPrinted>
  <dcterms:created xsi:type="dcterms:W3CDTF">2020-03-20T14:39:00Z</dcterms:created>
  <dcterms:modified xsi:type="dcterms:W3CDTF">2020-03-20T14:43:00Z</dcterms:modified>
</cp:coreProperties>
</file>